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973" w:rsidRPr="009D3DAE" w:rsidRDefault="00972973" w:rsidP="009D3DAE">
      <w:pPr>
        <w:widowControl w:val="0"/>
        <w:spacing w:after="0" w:line="360" w:lineRule="auto"/>
        <w:jc w:val="both"/>
        <w:rPr>
          <w:rFonts w:ascii="Times New Roman" w:eastAsia="Calibri" w:hAnsi="Times New Roman" w:cs="Times New Roman"/>
          <w:color w:val="000000"/>
          <w:sz w:val="28"/>
          <w:szCs w:val="28"/>
          <w:lang w:val="uk-UA"/>
        </w:rPr>
      </w:pPr>
      <w:r w:rsidRPr="009D3DAE">
        <w:rPr>
          <w:rFonts w:ascii="Times New Roman" w:eastAsia="Calibri" w:hAnsi="Times New Roman" w:cs="Times New Roman"/>
          <w:color w:val="000000"/>
          <w:sz w:val="28"/>
          <w:szCs w:val="28"/>
          <w:lang w:val="uk-UA"/>
        </w:rPr>
        <w:t>УДК 336.743: 336.717.18</w:t>
      </w:r>
    </w:p>
    <w:p w:rsidR="00136457" w:rsidRDefault="00136457" w:rsidP="009D3DAE">
      <w:pPr>
        <w:widowControl w:val="0"/>
        <w:spacing w:after="0" w:line="240" w:lineRule="auto"/>
        <w:ind w:firstLine="709"/>
        <w:jc w:val="right"/>
        <w:rPr>
          <w:rFonts w:ascii="Times New Roman" w:eastAsia="Times New Roman" w:hAnsi="Times New Roman" w:cs="Times New Roman"/>
          <w:b/>
          <w:sz w:val="28"/>
          <w:szCs w:val="28"/>
          <w:lang w:val="uk-UA" w:eastAsia="ru-RU"/>
        </w:rPr>
      </w:pPr>
    </w:p>
    <w:p w:rsidR="00972973" w:rsidRPr="009D3DAE" w:rsidRDefault="00972973" w:rsidP="009D3DAE">
      <w:pPr>
        <w:widowControl w:val="0"/>
        <w:spacing w:after="0" w:line="240" w:lineRule="auto"/>
        <w:ind w:firstLine="709"/>
        <w:jc w:val="right"/>
        <w:rPr>
          <w:rFonts w:ascii="Times New Roman" w:eastAsia="Times New Roman" w:hAnsi="Times New Roman" w:cs="Times New Roman"/>
          <w:b/>
          <w:sz w:val="28"/>
          <w:szCs w:val="28"/>
          <w:lang w:val="uk-UA" w:eastAsia="ru-RU"/>
        </w:rPr>
      </w:pPr>
      <w:r w:rsidRPr="009D3DAE">
        <w:rPr>
          <w:rFonts w:ascii="Times New Roman" w:eastAsia="Times New Roman" w:hAnsi="Times New Roman" w:cs="Times New Roman"/>
          <w:b/>
          <w:sz w:val="28"/>
          <w:szCs w:val="28"/>
          <w:lang w:val="uk-UA" w:eastAsia="ru-RU"/>
        </w:rPr>
        <w:t>Деркач Ю.Б.</w:t>
      </w:r>
    </w:p>
    <w:p w:rsidR="00972973" w:rsidRPr="009D3DAE" w:rsidRDefault="00972973" w:rsidP="009D3DAE">
      <w:pPr>
        <w:widowControl w:val="0"/>
        <w:spacing w:after="0" w:line="240" w:lineRule="auto"/>
        <w:ind w:firstLine="709"/>
        <w:jc w:val="right"/>
        <w:rPr>
          <w:rFonts w:ascii="Times New Roman" w:eastAsia="Calibri" w:hAnsi="Times New Roman" w:cs="Times New Roman"/>
          <w:i/>
          <w:color w:val="000000"/>
          <w:sz w:val="28"/>
          <w:szCs w:val="28"/>
          <w:lang w:val="uk-UA"/>
        </w:rPr>
      </w:pPr>
      <w:r w:rsidRPr="009D3DAE">
        <w:rPr>
          <w:rFonts w:ascii="Times New Roman" w:eastAsia="Calibri" w:hAnsi="Times New Roman" w:cs="Times New Roman"/>
          <w:i/>
          <w:color w:val="000000"/>
          <w:sz w:val="28"/>
          <w:szCs w:val="28"/>
          <w:lang w:val="uk-UA"/>
        </w:rPr>
        <w:t>кандидат економічних наук, доцент,</w:t>
      </w:r>
    </w:p>
    <w:p w:rsidR="00972973" w:rsidRPr="009D3DAE" w:rsidRDefault="00972973" w:rsidP="009D3DAE">
      <w:pPr>
        <w:widowControl w:val="0"/>
        <w:spacing w:after="0" w:line="240" w:lineRule="auto"/>
        <w:ind w:firstLine="709"/>
        <w:jc w:val="right"/>
        <w:rPr>
          <w:rFonts w:ascii="Times New Roman" w:eastAsia="Calibri" w:hAnsi="Times New Roman" w:cs="Times New Roman"/>
          <w:i/>
          <w:color w:val="000000"/>
          <w:sz w:val="28"/>
          <w:szCs w:val="28"/>
          <w:lang w:val="uk-UA"/>
        </w:rPr>
      </w:pPr>
      <w:r w:rsidRPr="009D3DAE">
        <w:rPr>
          <w:rFonts w:ascii="Times New Roman" w:eastAsia="Calibri" w:hAnsi="Times New Roman" w:cs="Times New Roman"/>
          <w:i/>
          <w:color w:val="000000"/>
          <w:sz w:val="28"/>
          <w:szCs w:val="28"/>
          <w:lang w:val="uk-UA"/>
        </w:rPr>
        <w:t>доцент кафедри банківської справи</w:t>
      </w:r>
    </w:p>
    <w:p w:rsidR="00972973" w:rsidRDefault="00972973" w:rsidP="009D3DAE">
      <w:pPr>
        <w:spacing w:after="0" w:line="240" w:lineRule="auto"/>
        <w:ind w:firstLine="709"/>
        <w:jc w:val="right"/>
        <w:rPr>
          <w:rFonts w:ascii="Times New Roman" w:eastAsia="Times New Roman" w:hAnsi="Times New Roman" w:cs="Times New Roman"/>
          <w:i/>
          <w:sz w:val="28"/>
          <w:szCs w:val="28"/>
          <w:lang w:val="en-US" w:eastAsia="ru-RU"/>
        </w:rPr>
      </w:pPr>
      <w:r w:rsidRPr="009D3DAE">
        <w:rPr>
          <w:rFonts w:ascii="Times New Roman" w:eastAsia="Times New Roman" w:hAnsi="Times New Roman" w:cs="Times New Roman"/>
          <w:i/>
          <w:sz w:val="28"/>
          <w:szCs w:val="28"/>
          <w:lang w:val="uk-UA" w:eastAsia="ru-RU"/>
        </w:rPr>
        <w:t>Одеського національного економічного університету</w:t>
      </w:r>
    </w:p>
    <w:p w:rsidR="00C04963" w:rsidRPr="00C04963" w:rsidRDefault="00C04963" w:rsidP="009D3DAE">
      <w:pPr>
        <w:spacing w:after="0" w:line="240" w:lineRule="auto"/>
        <w:ind w:firstLine="709"/>
        <w:jc w:val="right"/>
        <w:rPr>
          <w:rFonts w:ascii="Times New Roman" w:eastAsia="Times New Roman" w:hAnsi="Times New Roman" w:cs="Times New Roman"/>
          <w:i/>
          <w:sz w:val="28"/>
          <w:szCs w:val="28"/>
          <w:lang w:val="en-US" w:eastAsia="ru-RU"/>
        </w:rPr>
      </w:pPr>
    </w:p>
    <w:p w:rsidR="00972973" w:rsidRPr="00C04963" w:rsidRDefault="00972973" w:rsidP="009D3DAE">
      <w:pPr>
        <w:widowControl w:val="0"/>
        <w:spacing w:after="0" w:line="240" w:lineRule="auto"/>
        <w:ind w:firstLine="709"/>
        <w:jc w:val="right"/>
        <w:rPr>
          <w:rFonts w:ascii="Times New Roman" w:eastAsia="Calibri" w:hAnsi="Times New Roman" w:cs="Times New Roman"/>
          <w:color w:val="000000"/>
          <w:sz w:val="28"/>
          <w:szCs w:val="28"/>
          <w:lang w:val="en-US"/>
        </w:rPr>
      </w:pPr>
      <w:proofErr w:type="spellStart"/>
      <w:r w:rsidRPr="00C04963">
        <w:rPr>
          <w:rFonts w:ascii="Times New Roman" w:eastAsia="Calibri" w:hAnsi="Times New Roman" w:cs="Times New Roman"/>
          <w:b/>
          <w:bCs/>
          <w:color w:val="000000"/>
          <w:sz w:val="28"/>
          <w:szCs w:val="28"/>
          <w:lang w:val="en-US"/>
        </w:rPr>
        <w:t>Derkach</w:t>
      </w:r>
      <w:proofErr w:type="spellEnd"/>
      <w:r w:rsidRPr="00C04963">
        <w:rPr>
          <w:rFonts w:ascii="Times New Roman" w:eastAsia="Calibri" w:hAnsi="Times New Roman" w:cs="Times New Roman"/>
          <w:b/>
          <w:bCs/>
          <w:color w:val="000000"/>
          <w:sz w:val="28"/>
          <w:szCs w:val="28"/>
          <w:lang w:val="en-US"/>
        </w:rPr>
        <w:t xml:space="preserve"> Julia</w:t>
      </w:r>
    </w:p>
    <w:p w:rsidR="00972973" w:rsidRPr="00C04963" w:rsidRDefault="00972973" w:rsidP="009D3DAE">
      <w:pPr>
        <w:widowControl w:val="0"/>
        <w:spacing w:after="0" w:line="240" w:lineRule="auto"/>
        <w:ind w:firstLine="709"/>
        <w:jc w:val="right"/>
        <w:rPr>
          <w:rFonts w:ascii="Times New Roman" w:eastAsia="Calibri" w:hAnsi="Times New Roman" w:cs="Times New Roman"/>
          <w:i/>
          <w:color w:val="000000"/>
          <w:sz w:val="28"/>
          <w:szCs w:val="28"/>
          <w:lang w:val="en-US"/>
        </w:rPr>
      </w:pPr>
      <w:r w:rsidRPr="00C04963">
        <w:rPr>
          <w:rFonts w:ascii="Times New Roman" w:eastAsia="Calibri" w:hAnsi="Times New Roman" w:cs="Times New Roman"/>
          <w:i/>
          <w:color w:val="000000"/>
          <w:sz w:val="28"/>
          <w:szCs w:val="28"/>
          <w:lang w:val="en-US"/>
        </w:rPr>
        <w:t>Candidate of Sciences (Economics), Associate Professor,</w:t>
      </w:r>
    </w:p>
    <w:p w:rsidR="00972973" w:rsidRPr="00C04963" w:rsidRDefault="00972973" w:rsidP="009D3DAE">
      <w:pPr>
        <w:widowControl w:val="0"/>
        <w:spacing w:after="0" w:line="240" w:lineRule="auto"/>
        <w:ind w:firstLine="709"/>
        <w:jc w:val="right"/>
        <w:rPr>
          <w:rFonts w:ascii="Times New Roman" w:eastAsia="Calibri" w:hAnsi="Times New Roman" w:cs="Times New Roman"/>
          <w:i/>
          <w:color w:val="000000"/>
          <w:sz w:val="28"/>
          <w:szCs w:val="28"/>
          <w:lang w:val="en-US"/>
        </w:rPr>
      </w:pPr>
      <w:r w:rsidRPr="00C04963">
        <w:rPr>
          <w:rFonts w:ascii="Times New Roman" w:eastAsia="Calibri" w:hAnsi="Times New Roman" w:cs="Times New Roman"/>
          <w:i/>
          <w:color w:val="000000"/>
          <w:sz w:val="28"/>
          <w:szCs w:val="28"/>
          <w:lang w:val="en-US"/>
        </w:rPr>
        <w:t>Associate Professor of the Department</w:t>
      </w:r>
      <w:r w:rsidRPr="00C04963">
        <w:rPr>
          <w:rFonts w:ascii="Open Sans" w:hAnsi="Open Sans" w:cs="Open Sans"/>
          <w:color w:val="0A0A0A"/>
          <w:shd w:val="clear" w:color="auto" w:fill="F8F8F8"/>
          <w:lang w:val="en-US"/>
        </w:rPr>
        <w:t xml:space="preserve"> </w:t>
      </w:r>
      <w:r w:rsidRPr="00C04963">
        <w:rPr>
          <w:rFonts w:ascii="Times New Roman" w:eastAsia="Calibri" w:hAnsi="Times New Roman" w:cs="Times New Roman"/>
          <w:i/>
          <w:color w:val="000000"/>
          <w:sz w:val="28"/>
          <w:szCs w:val="28"/>
          <w:lang w:val="en-US"/>
        </w:rPr>
        <w:t>of Banking</w:t>
      </w:r>
    </w:p>
    <w:p w:rsidR="00972973" w:rsidRPr="00C04963" w:rsidRDefault="00972973" w:rsidP="009D3DAE">
      <w:pPr>
        <w:widowControl w:val="0"/>
        <w:spacing w:after="0" w:line="240" w:lineRule="auto"/>
        <w:ind w:firstLine="709"/>
        <w:jc w:val="right"/>
        <w:rPr>
          <w:rFonts w:ascii="Times New Roman" w:eastAsia="Calibri" w:hAnsi="Times New Roman" w:cs="Times New Roman"/>
          <w:i/>
          <w:color w:val="000000"/>
          <w:sz w:val="28"/>
          <w:szCs w:val="28"/>
          <w:lang w:val="en-US"/>
        </w:rPr>
      </w:pPr>
      <w:r w:rsidRPr="00C04963">
        <w:rPr>
          <w:rFonts w:ascii="Times New Roman" w:eastAsia="Calibri" w:hAnsi="Times New Roman" w:cs="Times New Roman"/>
          <w:i/>
          <w:color w:val="000000"/>
          <w:sz w:val="28"/>
          <w:szCs w:val="28"/>
          <w:lang w:val="en-US"/>
        </w:rPr>
        <w:t>Odessa National University of Economics</w:t>
      </w:r>
    </w:p>
    <w:p w:rsidR="00972973" w:rsidRPr="009D3DAE" w:rsidRDefault="00972973" w:rsidP="009D3DAE">
      <w:pPr>
        <w:widowControl w:val="0"/>
        <w:spacing w:after="0" w:line="240" w:lineRule="auto"/>
        <w:ind w:firstLine="709"/>
        <w:jc w:val="right"/>
        <w:rPr>
          <w:rFonts w:ascii="Times New Roman" w:eastAsia="Calibri" w:hAnsi="Times New Roman" w:cs="Times New Roman"/>
          <w:color w:val="000000"/>
          <w:sz w:val="28"/>
          <w:szCs w:val="28"/>
          <w:lang w:val="uk-UA"/>
        </w:rPr>
      </w:pPr>
    </w:p>
    <w:p w:rsidR="00972973" w:rsidRPr="009D3DAE" w:rsidRDefault="00972973" w:rsidP="009D3DAE">
      <w:pPr>
        <w:widowControl w:val="0"/>
        <w:autoSpaceDE w:val="0"/>
        <w:autoSpaceDN w:val="0"/>
        <w:adjustRightInd w:val="0"/>
        <w:spacing w:after="0" w:line="360" w:lineRule="auto"/>
        <w:ind w:firstLine="709"/>
        <w:jc w:val="center"/>
        <w:rPr>
          <w:rFonts w:ascii="Times New Roman" w:hAnsi="Times New Roman"/>
          <w:b/>
          <w:w w:val="110"/>
          <w:sz w:val="28"/>
          <w:szCs w:val="28"/>
          <w:lang w:val="uk-UA"/>
        </w:rPr>
      </w:pPr>
    </w:p>
    <w:p w:rsidR="00972973" w:rsidRPr="009D3DAE" w:rsidRDefault="00C04963" w:rsidP="009D3DAE">
      <w:pPr>
        <w:widowControl w:val="0"/>
        <w:autoSpaceDE w:val="0"/>
        <w:autoSpaceDN w:val="0"/>
        <w:adjustRightInd w:val="0"/>
        <w:spacing w:after="0" w:line="360" w:lineRule="auto"/>
        <w:ind w:firstLine="709"/>
        <w:jc w:val="center"/>
        <w:rPr>
          <w:rFonts w:ascii="Times New Roman" w:hAnsi="Times New Roman"/>
          <w:b/>
          <w:w w:val="110"/>
          <w:sz w:val="28"/>
          <w:szCs w:val="28"/>
          <w:lang w:val="uk-UA"/>
        </w:rPr>
      </w:pPr>
      <w:r w:rsidRPr="009D3DAE">
        <w:rPr>
          <w:rFonts w:ascii="Times New Roman" w:hAnsi="Times New Roman"/>
          <w:b/>
          <w:w w:val="110"/>
          <w:sz w:val="28"/>
          <w:szCs w:val="28"/>
          <w:lang w:val="uk-UA"/>
        </w:rPr>
        <w:t>УПРАВЛІННЯ ВАЛЮТНОЮ ДІЯЛЬНІСТЮ БАНКІВ В УМОВАХ НЕВИЗНАЧЕНОСТІ</w:t>
      </w:r>
    </w:p>
    <w:p w:rsidR="00972973" w:rsidRPr="009D3DAE" w:rsidRDefault="00972973" w:rsidP="009D3DAE">
      <w:pPr>
        <w:spacing w:after="0" w:line="360" w:lineRule="auto"/>
        <w:ind w:firstLine="709"/>
        <w:jc w:val="center"/>
        <w:rPr>
          <w:rFonts w:ascii="Times New Roman" w:eastAsia="Calibri" w:hAnsi="Times New Roman" w:cs="Times New Roman"/>
          <w:b/>
          <w:color w:val="000000"/>
          <w:sz w:val="28"/>
          <w:szCs w:val="28"/>
          <w:lang w:val="uk-UA"/>
        </w:rPr>
      </w:pPr>
    </w:p>
    <w:p w:rsidR="00972973" w:rsidRPr="00C04963" w:rsidRDefault="00C04963" w:rsidP="009D3DAE">
      <w:pPr>
        <w:spacing w:after="0" w:line="360" w:lineRule="auto"/>
        <w:ind w:firstLine="709"/>
        <w:jc w:val="center"/>
        <w:rPr>
          <w:rFonts w:ascii="Times New Roman" w:eastAsia="Calibri" w:hAnsi="Times New Roman" w:cs="Times New Roman"/>
          <w:b/>
          <w:color w:val="000000"/>
          <w:sz w:val="28"/>
          <w:szCs w:val="28"/>
          <w:lang w:val="en-US"/>
        </w:rPr>
      </w:pPr>
      <w:r w:rsidRPr="00C04963">
        <w:rPr>
          <w:rFonts w:ascii="Times New Roman" w:eastAsia="Calibri" w:hAnsi="Times New Roman" w:cs="Times New Roman"/>
          <w:b/>
          <w:color w:val="000000"/>
          <w:sz w:val="28"/>
          <w:szCs w:val="28"/>
          <w:lang w:val="en-US"/>
        </w:rPr>
        <w:t>MANAGEMENT OF FOREIGN CURRENCY ACTIVITY OF BANKS UNDER THE CONDITIONS OF UNCERTAINTY</w:t>
      </w:r>
    </w:p>
    <w:p w:rsidR="00972973" w:rsidRPr="009D3DAE" w:rsidRDefault="00972973" w:rsidP="009D3DAE">
      <w:pPr>
        <w:spacing w:after="0" w:line="360" w:lineRule="auto"/>
        <w:ind w:firstLine="709"/>
        <w:jc w:val="both"/>
        <w:rPr>
          <w:rFonts w:ascii="Times New Roman" w:eastAsia="Calibri" w:hAnsi="Times New Roman" w:cs="Times New Roman"/>
          <w:b/>
          <w:color w:val="000000"/>
          <w:sz w:val="28"/>
          <w:szCs w:val="28"/>
          <w:lang w:val="uk-UA"/>
        </w:rPr>
      </w:pPr>
    </w:p>
    <w:p w:rsidR="00972973" w:rsidRPr="009D3DAE" w:rsidRDefault="00972973" w:rsidP="009D3DAE">
      <w:pPr>
        <w:spacing w:after="0" w:line="360" w:lineRule="auto"/>
        <w:ind w:firstLine="709"/>
        <w:jc w:val="both"/>
        <w:rPr>
          <w:rFonts w:ascii="Times New Roman" w:eastAsia="Calibri" w:hAnsi="Times New Roman" w:cs="Times New Roman"/>
          <w:b/>
          <w:color w:val="000000"/>
          <w:sz w:val="28"/>
          <w:szCs w:val="28"/>
          <w:lang w:val="uk-UA"/>
        </w:rPr>
      </w:pPr>
      <w:r w:rsidRPr="009D3DAE">
        <w:rPr>
          <w:rFonts w:ascii="Times New Roman" w:eastAsia="Calibri" w:hAnsi="Times New Roman" w:cs="Times New Roman"/>
          <w:b/>
          <w:color w:val="000000"/>
          <w:sz w:val="28"/>
          <w:szCs w:val="28"/>
          <w:lang w:val="uk-UA"/>
        </w:rPr>
        <w:t>АНОТАЦІЯ</w:t>
      </w:r>
    </w:p>
    <w:p w:rsidR="00972973" w:rsidRPr="009D3DAE" w:rsidRDefault="00C04963" w:rsidP="009D3DAE">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Pr>
          <w:rFonts w:ascii="Times New Roman" w:eastAsia="Times New Roman" w:hAnsi="Times New Roman" w:cs="Times New Roman"/>
          <w:sz w:val="28"/>
          <w:szCs w:val="28"/>
          <w:lang w:val="uk-UA"/>
        </w:rPr>
        <w:t>У статті розглянуто</w:t>
      </w:r>
      <w:r w:rsidR="00972973" w:rsidRPr="009D3DA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сучасну</w:t>
      </w:r>
      <w:r w:rsidR="00972973" w:rsidRPr="009D3DA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валютну</w:t>
      </w:r>
      <w:r w:rsidR="00972973" w:rsidRPr="009D3DAE">
        <w:rPr>
          <w:rFonts w:ascii="Times New Roman" w:eastAsia="Times New Roman" w:hAnsi="Times New Roman" w:cs="Times New Roman"/>
          <w:sz w:val="28"/>
          <w:szCs w:val="28"/>
          <w:lang w:val="uk-UA"/>
        </w:rPr>
        <w:t xml:space="preserve"> діяльність банківських установ в умовах невизначеності, що означає функціонування в економічному середовищі, яке постійно змінюється та ускладняється під впливом</w:t>
      </w:r>
      <w:r w:rsidR="009D3DAE">
        <w:rPr>
          <w:rFonts w:ascii="Times New Roman" w:eastAsia="Times New Roman" w:hAnsi="Times New Roman" w:cs="Times New Roman"/>
          <w:sz w:val="28"/>
          <w:szCs w:val="28"/>
          <w:lang w:val="uk-UA"/>
        </w:rPr>
        <w:t xml:space="preserve"> </w:t>
      </w:r>
      <w:r w:rsidR="00972973" w:rsidRPr="009D3DAE">
        <w:rPr>
          <w:rFonts w:ascii="Times New Roman" w:eastAsia="Times New Roman" w:hAnsi="Times New Roman" w:cs="Times New Roman"/>
          <w:sz w:val="28"/>
          <w:szCs w:val="28"/>
          <w:lang w:val="uk-UA"/>
        </w:rPr>
        <w:t>великої кількості факторів, які важко прогнозувати. Наслідком впливу</w:t>
      </w:r>
      <w:r w:rsidR="009D3DAE">
        <w:rPr>
          <w:rFonts w:ascii="Times New Roman" w:eastAsia="Times New Roman" w:hAnsi="Times New Roman" w:cs="Times New Roman"/>
          <w:sz w:val="28"/>
          <w:szCs w:val="28"/>
          <w:lang w:val="uk-UA"/>
        </w:rPr>
        <w:t xml:space="preserve"> </w:t>
      </w:r>
      <w:r w:rsidR="00972973" w:rsidRPr="009D3DAE">
        <w:rPr>
          <w:rFonts w:ascii="Times New Roman" w:eastAsia="Times New Roman" w:hAnsi="Times New Roman" w:cs="Times New Roman"/>
          <w:sz w:val="28"/>
          <w:szCs w:val="28"/>
          <w:lang w:val="uk-UA"/>
        </w:rPr>
        <w:t>невизначеності на валютний ринок є різкі коливання валютних курсів</w:t>
      </w:r>
      <w:r>
        <w:rPr>
          <w:rFonts w:ascii="Times New Roman" w:eastAsia="Calibri" w:hAnsi="Times New Roman" w:cs="Times New Roman"/>
          <w:color w:val="000000"/>
          <w:sz w:val="28"/>
          <w:szCs w:val="28"/>
          <w:lang w:val="uk-UA"/>
        </w:rPr>
        <w:t>. Не</w:t>
      </w:r>
      <w:r w:rsidR="00972973" w:rsidRPr="009D3DAE">
        <w:rPr>
          <w:rFonts w:ascii="Times New Roman" w:eastAsia="Calibri" w:hAnsi="Times New Roman" w:cs="Times New Roman"/>
          <w:color w:val="000000"/>
          <w:sz w:val="28"/>
          <w:szCs w:val="28"/>
          <w:lang w:val="uk-UA"/>
        </w:rPr>
        <w:t>врахування бан</w:t>
      </w:r>
      <w:r>
        <w:rPr>
          <w:rFonts w:ascii="Times New Roman" w:eastAsia="Calibri" w:hAnsi="Times New Roman" w:cs="Times New Roman"/>
          <w:color w:val="000000"/>
          <w:sz w:val="28"/>
          <w:szCs w:val="28"/>
          <w:lang w:val="uk-UA"/>
        </w:rPr>
        <w:t>ками впливу зазначених факторів</w:t>
      </w:r>
      <w:r w:rsidR="00972973" w:rsidRPr="009D3DAE">
        <w:rPr>
          <w:rFonts w:ascii="Times New Roman" w:eastAsia="Calibri" w:hAnsi="Times New Roman" w:cs="Times New Roman"/>
          <w:color w:val="000000"/>
          <w:sz w:val="28"/>
          <w:szCs w:val="28"/>
          <w:lang w:val="uk-UA"/>
        </w:rPr>
        <w:t xml:space="preserve"> сприяє зростанню рівня ризиків та непрогнозованого погіршення фінансових результатів. </w:t>
      </w:r>
      <w:r w:rsidR="00972973" w:rsidRPr="009D3DAE">
        <w:rPr>
          <w:rFonts w:ascii="Times New Roman" w:eastAsia="Calibri" w:hAnsi="Times New Roman" w:cs="Times New Roman"/>
          <w:color w:val="000000"/>
          <w:sz w:val="28"/>
          <w:szCs w:val="28"/>
          <w:lang w:val="uk-UA" w:eastAsia="uk-UA"/>
        </w:rPr>
        <w:t>Відповідно до результатів ретроспек</w:t>
      </w:r>
      <w:r>
        <w:rPr>
          <w:rFonts w:ascii="Times New Roman" w:eastAsia="Calibri" w:hAnsi="Times New Roman" w:cs="Times New Roman"/>
          <w:color w:val="000000"/>
          <w:sz w:val="28"/>
          <w:szCs w:val="28"/>
          <w:lang w:val="uk-UA" w:eastAsia="uk-UA"/>
        </w:rPr>
        <w:t>тивного аналізу валютного ринку,</w:t>
      </w:r>
      <w:r w:rsidR="00972973" w:rsidRPr="009D3DAE">
        <w:rPr>
          <w:rFonts w:ascii="Times New Roman" w:eastAsia="Calibri" w:hAnsi="Times New Roman" w:cs="Times New Roman"/>
          <w:color w:val="000000"/>
          <w:sz w:val="28"/>
          <w:szCs w:val="28"/>
          <w:lang w:val="uk-UA" w:eastAsia="uk-UA"/>
        </w:rPr>
        <w:t xml:space="preserve"> запропоновано створити систему </w:t>
      </w:r>
      <w:r>
        <w:rPr>
          <w:rFonts w:ascii="Times New Roman" w:eastAsia="Calibri" w:hAnsi="Times New Roman" w:cs="Times New Roman"/>
          <w:color w:val="000000"/>
          <w:sz w:val="28"/>
          <w:szCs w:val="28"/>
          <w:lang w:val="uk-UA" w:eastAsia="uk-UA"/>
        </w:rPr>
        <w:t>прийняття управлінських рішень у</w:t>
      </w:r>
      <w:r w:rsidR="00972973" w:rsidRPr="009D3DAE">
        <w:rPr>
          <w:rFonts w:ascii="Times New Roman" w:eastAsia="Calibri" w:hAnsi="Times New Roman" w:cs="Times New Roman"/>
          <w:color w:val="000000"/>
          <w:sz w:val="28"/>
          <w:szCs w:val="28"/>
          <w:lang w:val="uk-UA" w:eastAsia="uk-UA"/>
        </w:rPr>
        <w:t xml:space="preserve"> банківській установі на основі адаптивної моделі. Така система повинна складатися з превентивних та реактивних заходів.</w:t>
      </w:r>
      <w:r w:rsidR="00972973" w:rsidRPr="009D3DAE">
        <w:rPr>
          <w:rFonts w:ascii="Times New Roman" w:eastAsia="Arial Unicode MS" w:hAnsi="Times New Roman" w:cs="Times New Roman"/>
          <w:sz w:val="28"/>
          <w:szCs w:val="28"/>
          <w:lang w:val="uk-UA" w:eastAsia="uk-UA"/>
        </w:rPr>
        <w:t xml:space="preserve"> </w:t>
      </w:r>
      <w:r>
        <w:rPr>
          <w:rFonts w:ascii="Times New Roman" w:eastAsia="Arial Unicode MS" w:hAnsi="Times New Roman" w:cs="Times New Roman"/>
          <w:sz w:val="28"/>
          <w:szCs w:val="28"/>
          <w:lang w:val="uk-UA" w:eastAsia="uk-UA"/>
        </w:rPr>
        <w:t>Я</w:t>
      </w:r>
      <w:r w:rsidR="00972973" w:rsidRPr="009D3DAE">
        <w:rPr>
          <w:rFonts w:ascii="Times New Roman" w:eastAsia="Arial Unicode MS" w:hAnsi="Times New Roman" w:cs="Times New Roman"/>
          <w:sz w:val="28"/>
          <w:szCs w:val="28"/>
          <w:lang w:val="uk-UA" w:eastAsia="uk-UA"/>
        </w:rPr>
        <w:t>кщо ці заходи не діють, банку варто змінити валютну стратег</w:t>
      </w:r>
      <w:r>
        <w:rPr>
          <w:rFonts w:ascii="Times New Roman" w:eastAsia="Arial Unicode MS" w:hAnsi="Times New Roman" w:cs="Times New Roman"/>
          <w:sz w:val="28"/>
          <w:szCs w:val="28"/>
          <w:lang w:val="uk-UA" w:eastAsia="uk-UA"/>
        </w:rPr>
        <w:t>ію.</w:t>
      </w:r>
    </w:p>
    <w:p w:rsidR="00972973" w:rsidRPr="009D3DAE" w:rsidRDefault="00972973" w:rsidP="009D3DAE">
      <w:pPr>
        <w:spacing w:after="0" w:line="360" w:lineRule="auto"/>
        <w:ind w:firstLine="709"/>
        <w:jc w:val="both"/>
        <w:rPr>
          <w:rFonts w:ascii="Times New Roman" w:eastAsia="Calibri" w:hAnsi="Times New Roman" w:cs="Times New Roman"/>
          <w:color w:val="000000"/>
          <w:sz w:val="28"/>
          <w:szCs w:val="28"/>
          <w:lang w:val="uk-UA"/>
        </w:rPr>
      </w:pPr>
      <w:r w:rsidRPr="009D3DAE">
        <w:rPr>
          <w:rFonts w:ascii="Times New Roman" w:eastAsia="Calibri" w:hAnsi="Times New Roman" w:cs="Times New Roman"/>
          <w:b/>
          <w:color w:val="000000"/>
          <w:sz w:val="28"/>
          <w:szCs w:val="28"/>
          <w:lang w:val="uk-UA"/>
        </w:rPr>
        <w:t xml:space="preserve">Ключові слова: </w:t>
      </w:r>
      <w:r w:rsidRPr="009D3DAE">
        <w:rPr>
          <w:rFonts w:ascii="Times New Roman" w:eastAsia="Calibri" w:hAnsi="Times New Roman" w:cs="Times New Roman"/>
          <w:color w:val="000000"/>
          <w:sz w:val="28"/>
          <w:szCs w:val="28"/>
          <w:lang w:val="uk-UA"/>
        </w:rPr>
        <w:t>валютний ризик, валютний курс, стратегія, система, управління.</w:t>
      </w:r>
    </w:p>
    <w:p w:rsidR="00972973" w:rsidRPr="009D3DAE" w:rsidRDefault="00972973" w:rsidP="009D3DAE">
      <w:pPr>
        <w:spacing w:after="0" w:line="360" w:lineRule="auto"/>
        <w:ind w:firstLine="709"/>
        <w:jc w:val="both"/>
        <w:rPr>
          <w:rFonts w:ascii="Times New Roman" w:eastAsia="Calibri" w:hAnsi="Times New Roman" w:cs="Times New Roman"/>
          <w:b/>
          <w:color w:val="000000"/>
          <w:sz w:val="28"/>
          <w:szCs w:val="28"/>
          <w:highlight w:val="yellow"/>
          <w:lang w:val="uk-UA"/>
        </w:rPr>
      </w:pPr>
    </w:p>
    <w:p w:rsidR="00972973" w:rsidRPr="009D3DAE" w:rsidRDefault="00972973" w:rsidP="009D3DAE">
      <w:pPr>
        <w:spacing w:after="0" w:line="360" w:lineRule="auto"/>
        <w:ind w:firstLine="709"/>
        <w:jc w:val="both"/>
        <w:rPr>
          <w:rFonts w:ascii="Times New Roman" w:eastAsia="Calibri" w:hAnsi="Times New Roman" w:cs="Times New Roman"/>
          <w:b/>
          <w:color w:val="000000"/>
          <w:sz w:val="28"/>
          <w:szCs w:val="28"/>
          <w:highlight w:val="yellow"/>
          <w:lang w:val="uk-UA"/>
        </w:rPr>
      </w:pPr>
    </w:p>
    <w:p w:rsidR="00972973" w:rsidRPr="00C04963" w:rsidRDefault="00972973" w:rsidP="009D3DAE">
      <w:pPr>
        <w:spacing w:after="0" w:line="360" w:lineRule="auto"/>
        <w:ind w:firstLine="709"/>
        <w:jc w:val="both"/>
        <w:rPr>
          <w:rFonts w:ascii="Times New Roman" w:eastAsia="Calibri" w:hAnsi="Times New Roman" w:cs="Times New Roman"/>
          <w:b/>
          <w:color w:val="000000"/>
          <w:sz w:val="28"/>
          <w:szCs w:val="28"/>
        </w:rPr>
      </w:pPr>
      <w:r w:rsidRPr="00C04963">
        <w:rPr>
          <w:rFonts w:ascii="Times New Roman" w:eastAsia="Calibri" w:hAnsi="Times New Roman" w:cs="Times New Roman"/>
          <w:b/>
          <w:color w:val="000000"/>
          <w:sz w:val="28"/>
          <w:szCs w:val="28"/>
        </w:rPr>
        <w:t>АННОТАЦИЯ</w:t>
      </w:r>
    </w:p>
    <w:p w:rsidR="00972973" w:rsidRDefault="00972973" w:rsidP="009D3DAE">
      <w:pPr>
        <w:spacing w:after="0" w:line="360" w:lineRule="auto"/>
        <w:ind w:firstLine="709"/>
        <w:jc w:val="both"/>
        <w:rPr>
          <w:rFonts w:ascii="Times New Roman" w:eastAsia="Calibri" w:hAnsi="Times New Roman" w:cs="Times New Roman"/>
          <w:color w:val="000000"/>
          <w:sz w:val="28"/>
          <w:szCs w:val="28"/>
          <w:lang w:val="uk-UA"/>
        </w:rPr>
      </w:pPr>
      <w:r w:rsidRPr="00C04963">
        <w:rPr>
          <w:rFonts w:ascii="Times New Roman" w:eastAsia="Calibri" w:hAnsi="Times New Roman" w:cs="Times New Roman"/>
          <w:color w:val="000000"/>
          <w:sz w:val="28"/>
          <w:szCs w:val="28"/>
        </w:rPr>
        <w:t>В статье рассмотрена современная валютная деятельность банков</w:t>
      </w:r>
      <w:r w:rsidR="00C04963">
        <w:rPr>
          <w:rFonts w:ascii="Times New Roman" w:eastAsia="Calibri" w:hAnsi="Times New Roman" w:cs="Times New Roman"/>
          <w:color w:val="000000"/>
          <w:sz w:val="28"/>
          <w:szCs w:val="28"/>
        </w:rPr>
        <w:t>ских учреждений в условиях неопределенности, что означает</w:t>
      </w:r>
      <w:r w:rsidRPr="00C04963">
        <w:rPr>
          <w:rFonts w:ascii="Times New Roman" w:eastAsia="Calibri" w:hAnsi="Times New Roman" w:cs="Times New Roman"/>
          <w:color w:val="000000"/>
          <w:sz w:val="28"/>
          <w:szCs w:val="28"/>
        </w:rPr>
        <w:t xml:space="preserve"> функционирование в экономической среде, которая постоянно меняется под влиянием большого количества сложно прогнозируемых факторов. Следствием влияния неопределенности на валютный рынок являются резкие колебания валютных курсов.</w:t>
      </w:r>
      <w:r w:rsidR="00C04963">
        <w:rPr>
          <w:rFonts w:ascii="Times New Roman" w:eastAsia="Calibri" w:hAnsi="Times New Roman" w:cs="Times New Roman"/>
          <w:color w:val="000000"/>
          <w:sz w:val="28"/>
          <w:szCs w:val="28"/>
        </w:rPr>
        <w:t xml:space="preserve"> Отсутствие учета банками влияния указанных факторов способствует росту уровня рисков и не прогнозированного ухудшения финансовых результатов.</w:t>
      </w:r>
      <w:r w:rsidRPr="00C04963">
        <w:rPr>
          <w:rFonts w:ascii="Times New Roman" w:eastAsia="Calibri" w:hAnsi="Times New Roman" w:cs="Times New Roman"/>
          <w:color w:val="000000"/>
          <w:sz w:val="28"/>
          <w:szCs w:val="28"/>
        </w:rPr>
        <w:t xml:space="preserve"> Согласно результатам</w:t>
      </w:r>
      <w:r w:rsidR="00C04963">
        <w:rPr>
          <w:rFonts w:ascii="Times New Roman" w:eastAsia="Calibri" w:hAnsi="Times New Roman" w:cs="Times New Roman"/>
          <w:color w:val="000000"/>
          <w:sz w:val="28"/>
          <w:szCs w:val="28"/>
        </w:rPr>
        <w:t xml:space="preserve"> ретроспективного</w:t>
      </w:r>
      <w:r w:rsidRPr="00C04963">
        <w:rPr>
          <w:rFonts w:ascii="Times New Roman" w:eastAsia="Calibri" w:hAnsi="Times New Roman" w:cs="Times New Roman"/>
          <w:color w:val="000000"/>
          <w:sz w:val="28"/>
          <w:szCs w:val="28"/>
        </w:rPr>
        <w:t xml:space="preserve"> анализа</w:t>
      </w:r>
      <w:r w:rsidR="00C04963">
        <w:rPr>
          <w:rFonts w:ascii="Times New Roman" w:eastAsia="Calibri" w:hAnsi="Times New Roman" w:cs="Times New Roman"/>
          <w:color w:val="000000"/>
          <w:sz w:val="28"/>
          <w:szCs w:val="28"/>
        </w:rPr>
        <w:t xml:space="preserve"> валютного рынка,</w:t>
      </w:r>
      <w:r w:rsidRPr="00C04963">
        <w:rPr>
          <w:rFonts w:ascii="Times New Roman" w:eastAsia="Calibri" w:hAnsi="Times New Roman" w:cs="Times New Roman"/>
          <w:color w:val="000000"/>
          <w:sz w:val="28"/>
          <w:szCs w:val="28"/>
        </w:rPr>
        <w:t xml:space="preserve"> предложено создать систему принятия управленческих решений в </w:t>
      </w:r>
      <w:r w:rsidR="00C04963">
        <w:rPr>
          <w:rFonts w:ascii="Times New Roman" w:eastAsia="Calibri" w:hAnsi="Times New Roman" w:cs="Times New Roman"/>
          <w:color w:val="000000"/>
          <w:sz w:val="28"/>
          <w:szCs w:val="28"/>
        </w:rPr>
        <w:t>банковском учреждении</w:t>
      </w:r>
      <w:r w:rsidRPr="00C04963">
        <w:rPr>
          <w:rFonts w:ascii="Times New Roman" w:eastAsia="Calibri" w:hAnsi="Times New Roman" w:cs="Times New Roman"/>
          <w:color w:val="000000"/>
          <w:sz w:val="28"/>
          <w:szCs w:val="28"/>
        </w:rPr>
        <w:t xml:space="preserve"> на основе адаптивной модели. Такая система должна состоять из превентивных и реактивных</w:t>
      </w:r>
      <w:r w:rsidR="00C04963">
        <w:rPr>
          <w:rFonts w:ascii="Times New Roman" w:eastAsia="Calibri" w:hAnsi="Times New Roman" w:cs="Times New Roman"/>
          <w:color w:val="000000"/>
          <w:sz w:val="28"/>
          <w:szCs w:val="28"/>
        </w:rPr>
        <w:t xml:space="preserve"> мер</w:t>
      </w:r>
      <w:r w:rsidRPr="00C04963">
        <w:rPr>
          <w:rFonts w:ascii="Times New Roman" w:eastAsia="Calibri" w:hAnsi="Times New Roman" w:cs="Times New Roman"/>
          <w:color w:val="000000"/>
          <w:sz w:val="28"/>
          <w:szCs w:val="28"/>
        </w:rPr>
        <w:t xml:space="preserve">. </w:t>
      </w:r>
      <w:r w:rsidR="00C04963">
        <w:rPr>
          <w:rFonts w:ascii="Times New Roman" w:eastAsia="Calibri" w:hAnsi="Times New Roman" w:cs="Times New Roman"/>
          <w:color w:val="000000"/>
          <w:sz w:val="28"/>
          <w:szCs w:val="28"/>
        </w:rPr>
        <w:t>Е</w:t>
      </w:r>
      <w:r w:rsidRPr="00C04963">
        <w:rPr>
          <w:rFonts w:ascii="Times New Roman" w:eastAsia="Calibri" w:hAnsi="Times New Roman" w:cs="Times New Roman"/>
          <w:color w:val="000000"/>
          <w:sz w:val="28"/>
          <w:szCs w:val="28"/>
        </w:rPr>
        <w:t xml:space="preserve">сли </w:t>
      </w:r>
      <w:r w:rsidR="00C04963">
        <w:rPr>
          <w:rFonts w:ascii="Times New Roman" w:eastAsia="Calibri" w:hAnsi="Times New Roman" w:cs="Times New Roman"/>
          <w:color w:val="000000"/>
          <w:sz w:val="28"/>
          <w:szCs w:val="28"/>
        </w:rPr>
        <w:t>эти</w:t>
      </w:r>
      <w:r w:rsidRPr="00C04963">
        <w:rPr>
          <w:rFonts w:ascii="Times New Roman" w:eastAsia="Calibri" w:hAnsi="Times New Roman" w:cs="Times New Roman"/>
          <w:color w:val="000000"/>
          <w:sz w:val="28"/>
          <w:szCs w:val="28"/>
        </w:rPr>
        <w:t xml:space="preserve"> мер</w:t>
      </w:r>
      <w:r w:rsidR="00C04963">
        <w:rPr>
          <w:rFonts w:ascii="Times New Roman" w:eastAsia="Calibri" w:hAnsi="Times New Roman" w:cs="Times New Roman"/>
          <w:color w:val="000000"/>
          <w:sz w:val="28"/>
          <w:szCs w:val="28"/>
        </w:rPr>
        <w:t>ы не действуют, банку стоит</w:t>
      </w:r>
      <w:r w:rsidRPr="00C04963">
        <w:rPr>
          <w:rFonts w:ascii="Times New Roman" w:eastAsia="Calibri" w:hAnsi="Times New Roman" w:cs="Times New Roman"/>
          <w:color w:val="000000"/>
          <w:sz w:val="28"/>
          <w:szCs w:val="28"/>
        </w:rPr>
        <w:t xml:space="preserve"> изменить свою валютную стратегию.</w:t>
      </w:r>
    </w:p>
    <w:p w:rsidR="00972973" w:rsidRPr="00C04963" w:rsidRDefault="00C04963" w:rsidP="009D3DAE">
      <w:pPr>
        <w:pStyle w:val="a6"/>
        <w:rPr>
          <w:lang w:val="ru-RU"/>
        </w:rPr>
      </w:pPr>
      <w:r>
        <w:rPr>
          <w:b/>
          <w:lang w:val="ru-RU"/>
        </w:rPr>
        <w:t xml:space="preserve">Ключевые </w:t>
      </w:r>
      <w:r w:rsidR="00972973" w:rsidRPr="00C04963">
        <w:rPr>
          <w:b/>
          <w:lang w:val="ru-RU"/>
        </w:rPr>
        <w:t xml:space="preserve">слова: </w:t>
      </w:r>
      <w:r w:rsidR="00972973" w:rsidRPr="00C04963">
        <w:rPr>
          <w:lang w:val="ru-RU"/>
        </w:rPr>
        <w:t>валютный риск, валютный курс, стратегия, система, управление</w:t>
      </w:r>
      <w:r>
        <w:rPr>
          <w:lang w:val="ru-RU"/>
        </w:rPr>
        <w:t>.</w:t>
      </w:r>
    </w:p>
    <w:p w:rsidR="00972973" w:rsidRPr="009D3DAE" w:rsidRDefault="00972973" w:rsidP="009D3DAE">
      <w:pPr>
        <w:pStyle w:val="a6"/>
        <w:rPr>
          <w:b/>
        </w:rPr>
      </w:pPr>
    </w:p>
    <w:p w:rsidR="00972973" w:rsidRPr="00C04963" w:rsidRDefault="00C04963" w:rsidP="009D3DAE">
      <w:pPr>
        <w:pStyle w:val="a6"/>
        <w:rPr>
          <w:b/>
          <w:lang w:val="ru-RU"/>
        </w:rPr>
      </w:pPr>
      <w:r>
        <w:rPr>
          <w:b/>
          <w:lang w:val="en-US"/>
        </w:rPr>
        <w:t>АNNOTATION</w:t>
      </w:r>
    </w:p>
    <w:p w:rsidR="00972973" w:rsidRPr="00C04963" w:rsidRDefault="00972973" w:rsidP="009D3DAE">
      <w:pPr>
        <w:pStyle w:val="a6"/>
        <w:rPr>
          <w:lang w:val="en-US"/>
        </w:rPr>
      </w:pPr>
      <w:r w:rsidRPr="00C04963">
        <w:rPr>
          <w:lang w:val="en-US"/>
        </w:rPr>
        <w:t xml:space="preserve">The current foreign exchange activity of the bank takes place in conditions of economic uncertainty. Uncertainty means functioning in an economic environment that is constantly changing and complicated by a large number of factors. These factors are difficult to predict. The effect of uncertainty on the foreign exchange market is a consequence of sharp fluctuations in exchange rates. Currency fluctuations provoke an increase in the level of risks and unpredictable changes in financial results in banks. Therefore, managing the foreign exchange activities of banks is a complex process and requires financial managers to make effective management decisions. It is established that the state of the foreign exchange market determines the conditions of banks in it. A retrospective analysis of the dynamics of the foreign exchange market of Ukraine was conducted. In 2014-2015, the foreign exchange market developed under the influence of destructive factors. During this period, the hryvnia exchange rate devalued. Therefore, the NBU has applied a </w:t>
      </w:r>
      <w:r w:rsidRPr="00C04963">
        <w:rPr>
          <w:lang w:val="en-US"/>
        </w:rPr>
        <w:lastRenderedPageBreak/>
        <w:t>number of administrative measures. In 2016, the process of stabilizing the hryvnia again</w:t>
      </w:r>
      <w:r w:rsidR="00C04963">
        <w:rPr>
          <w:lang w:val="en-US"/>
        </w:rPr>
        <w:t>st the US dollar began. In 2018</w:t>
      </w:r>
      <w:r w:rsidR="00C04963">
        <w:rPr>
          <w:lang w:val="ru-RU"/>
        </w:rPr>
        <w:t>–</w:t>
      </w:r>
      <w:r w:rsidRPr="00C04963">
        <w:rPr>
          <w:lang w:val="en-US"/>
        </w:rPr>
        <w:t>2019, the hryvnia exchange rate strengthened. However, the COVID-19 pandemic has changed trends in global commodity and financial markets. The influence of these factors changed the exchange rate trend in the foreign exchange market in Ukraine. The hryvnia devalued against the US dollar in 2020. In 2021, the exchange rate gradually stabilized. It is established that failure of banks to take into account the influence of these factors contributes to the growth of risks and deterioration of financial results. Therefore, it is important to create a system of management decisions in conditions of uncertainty. Such a system should consist of preventive and reactive measures. Preventive measures include the development and implementation of a set of solutions that will prevent possible threats. Reactive measures are formed when problems arise. These measures are formed at the exp</w:t>
      </w:r>
      <w:r w:rsidR="00C04963">
        <w:rPr>
          <w:lang w:val="en-US"/>
        </w:rPr>
        <w:t>ense of internal reserves and/</w:t>
      </w:r>
      <w:r w:rsidRPr="00C04963">
        <w:rPr>
          <w:lang w:val="en-US"/>
        </w:rPr>
        <w:t>or attraction of resources from external sources. If these measures do not work, the bank must change its currency strategy.</w:t>
      </w:r>
    </w:p>
    <w:p w:rsidR="00972973" w:rsidRPr="00C04963" w:rsidRDefault="00972973" w:rsidP="009D3DAE">
      <w:pPr>
        <w:pStyle w:val="a6"/>
        <w:rPr>
          <w:b/>
          <w:w w:val="110"/>
          <w:lang w:val="en-US"/>
        </w:rPr>
      </w:pPr>
      <w:r w:rsidRPr="00C04963">
        <w:rPr>
          <w:b/>
          <w:lang w:val="en-US"/>
        </w:rPr>
        <w:t>Key words:</w:t>
      </w:r>
      <w:r w:rsidRPr="00C04963">
        <w:rPr>
          <w:lang w:val="en-US"/>
        </w:rPr>
        <w:t xml:space="preserve"> currency risk, exchange rate, strategy, system, management.</w:t>
      </w:r>
    </w:p>
    <w:p w:rsidR="00972973" w:rsidRPr="009D3DAE" w:rsidRDefault="00972973" w:rsidP="009D3DAE">
      <w:pPr>
        <w:widowControl w:val="0"/>
        <w:autoSpaceDE w:val="0"/>
        <w:autoSpaceDN w:val="0"/>
        <w:adjustRightInd w:val="0"/>
        <w:spacing w:after="0" w:line="360" w:lineRule="auto"/>
        <w:ind w:firstLine="709"/>
        <w:jc w:val="both"/>
        <w:rPr>
          <w:rFonts w:ascii="Times New Roman" w:eastAsia="Calibri" w:hAnsi="Times New Roman" w:cs="Times New Roman"/>
          <w:b/>
          <w:bCs/>
          <w:iCs/>
          <w:color w:val="000000"/>
          <w:sz w:val="28"/>
          <w:szCs w:val="28"/>
          <w:highlight w:val="green"/>
          <w:lang w:val="uk-UA" w:eastAsia="uk-UA"/>
        </w:rPr>
      </w:pPr>
    </w:p>
    <w:p w:rsidR="00972973" w:rsidRPr="009D3DAE" w:rsidRDefault="00972973" w:rsidP="009D3DAE">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9D3DAE">
        <w:rPr>
          <w:rFonts w:ascii="Times New Roman" w:eastAsia="Calibri" w:hAnsi="Times New Roman" w:cs="Times New Roman"/>
          <w:b/>
          <w:bCs/>
          <w:iCs/>
          <w:color w:val="000000"/>
          <w:sz w:val="28"/>
          <w:szCs w:val="28"/>
          <w:lang w:val="uk-UA" w:eastAsia="uk-UA"/>
        </w:rPr>
        <w:t>Постановка проблеми</w:t>
      </w:r>
      <w:r w:rsidRPr="009D3DAE">
        <w:rPr>
          <w:rFonts w:ascii="Times New Roman" w:eastAsia="Calibri" w:hAnsi="Times New Roman" w:cs="Times New Roman"/>
          <w:b/>
          <w:color w:val="000000"/>
          <w:sz w:val="28"/>
          <w:szCs w:val="28"/>
          <w:lang w:val="uk-UA"/>
        </w:rPr>
        <w:t xml:space="preserve">. </w:t>
      </w:r>
      <w:r w:rsidRPr="009D3DAE">
        <w:rPr>
          <w:rFonts w:ascii="Times New Roman" w:eastAsia="Times New Roman" w:hAnsi="Times New Roman" w:cs="Times New Roman"/>
          <w:sz w:val="28"/>
          <w:szCs w:val="28"/>
          <w:lang w:val="uk-UA"/>
        </w:rPr>
        <w:t>Сучасна валютна діяльність банку відбувається в умовах економічної невизначеності. Невизначеність означає функціонування в економічному середовищі, що постійно змінюється та ускладняється під впливом</w:t>
      </w:r>
      <w:r w:rsidR="009D3DAE">
        <w:rPr>
          <w:rFonts w:ascii="Times New Roman" w:eastAsia="Times New Roman" w:hAnsi="Times New Roman" w:cs="Times New Roman"/>
          <w:sz w:val="28"/>
          <w:szCs w:val="28"/>
          <w:lang w:val="uk-UA"/>
        </w:rPr>
        <w:t xml:space="preserve"> </w:t>
      </w:r>
      <w:r w:rsidRPr="009D3DAE">
        <w:rPr>
          <w:rFonts w:ascii="Times New Roman" w:eastAsia="Times New Roman" w:hAnsi="Times New Roman" w:cs="Times New Roman"/>
          <w:sz w:val="28"/>
          <w:szCs w:val="28"/>
          <w:lang w:val="uk-UA"/>
        </w:rPr>
        <w:t>великої кількості факторів, які важко прогнозувати. Наслідком впливу</w:t>
      </w:r>
      <w:r w:rsidR="009D3DAE">
        <w:rPr>
          <w:rFonts w:ascii="Times New Roman" w:eastAsia="Times New Roman" w:hAnsi="Times New Roman" w:cs="Times New Roman"/>
          <w:sz w:val="28"/>
          <w:szCs w:val="28"/>
          <w:lang w:val="uk-UA"/>
        </w:rPr>
        <w:t xml:space="preserve"> </w:t>
      </w:r>
      <w:r w:rsidRPr="009D3DAE">
        <w:rPr>
          <w:rFonts w:ascii="Times New Roman" w:eastAsia="Times New Roman" w:hAnsi="Times New Roman" w:cs="Times New Roman"/>
          <w:sz w:val="28"/>
          <w:szCs w:val="28"/>
          <w:lang w:val="uk-UA"/>
        </w:rPr>
        <w:t>невизначеності на валютний ринок є різкі коливання валютних курсів</w:t>
      </w:r>
      <w:r w:rsidRPr="009D3DAE">
        <w:rPr>
          <w:rFonts w:ascii="Times New Roman" w:eastAsia="Calibri" w:hAnsi="Times New Roman" w:cs="Times New Roman"/>
          <w:color w:val="000000"/>
          <w:sz w:val="28"/>
          <w:szCs w:val="28"/>
          <w:lang w:val="uk-UA"/>
        </w:rPr>
        <w:t>, які</w:t>
      </w:r>
      <w:r w:rsidR="00C04963">
        <w:rPr>
          <w:rFonts w:ascii="Times New Roman" w:eastAsia="Calibri" w:hAnsi="Times New Roman" w:cs="Times New Roman"/>
          <w:color w:val="000000"/>
          <w:sz w:val="28"/>
          <w:szCs w:val="28"/>
          <w:lang w:val="uk-UA"/>
        </w:rPr>
        <w:t xml:space="preserve"> п</w:t>
      </w:r>
      <w:r w:rsidRPr="009D3DAE">
        <w:rPr>
          <w:rFonts w:ascii="Times New Roman" w:eastAsia="Calibri" w:hAnsi="Times New Roman" w:cs="Times New Roman"/>
          <w:color w:val="000000"/>
          <w:sz w:val="28"/>
          <w:szCs w:val="28"/>
          <w:lang w:val="uk-UA"/>
        </w:rPr>
        <w:t>ровокують зростання рівня ризиків та непрогнозованих змін фінансових результатів у банківських установах. Саме тому управління валютною діяльністю банків є складним процесом, що потребує від</w:t>
      </w:r>
      <w:r w:rsidR="009D3DAE">
        <w:rPr>
          <w:rFonts w:ascii="Times New Roman" w:eastAsia="Calibri" w:hAnsi="Times New Roman" w:cs="Times New Roman"/>
          <w:color w:val="000000"/>
          <w:sz w:val="28"/>
          <w:szCs w:val="28"/>
          <w:lang w:val="uk-UA"/>
        </w:rPr>
        <w:t xml:space="preserve"> </w:t>
      </w:r>
      <w:r w:rsidRPr="009D3DAE">
        <w:rPr>
          <w:rFonts w:ascii="Times New Roman" w:eastAsia="Calibri" w:hAnsi="Times New Roman" w:cs="Times New Roman"/>
          <w:color w:val="000000"/>
          <w:sz w:val="28"/>
          <w:szCs w:val="28"/>
          <w:lang w:val="uk-UA"/>
        </w:rPr>
        <w:t>фінансових менеджерів прийняття еф</w:t>
      </w:r>
      <w:r w:rsidR="00C04963">
        <w:rPr>
          <w:rFonts w:ascii="Times New Roman" w:eastAsia="Calibri" w:hAnsi="Times New Roman" w:cs="Times New Roman"/>
          <w:color w:val="000000"/>
          <w:sz w:val="28"/>
          <w:szCs w:val="28"/>
          <w:lang w:val="uk-UA"/>
        </w:rPr>
        <w:t>ективних управлінських рішень з</w:t>
      </w:r>
      <w:r w:rsidRPr="009D3DAE">
        <w:rPr>
          <w:rFonts w:ascii="Times New Roman" w:eastAsia="Calibri" w:hAnsi="Times New Roman" w:cs="Times New Roman"/>
          <w:color w:val="000000"/>
          <w:sz w:val="28"/>
          <w:szCs w:val="28"/>
          <w:lang w:val="uk-UA"/>
        </w:rPr>
        <w:t xml:space="preserve"> </w:t>
      </w:r>
      <w:r w:rsidR="00C04963">
        <w:rPr>
          <w:rFonts w:ascii="Times New Roman" w:eastAsia="Calibri" w:hAnsi="Times New Roman" w:cs="Times New Roman"/>
          <w:color w:val="000000"/>
          <w:sz w:val="28"/>
          <w:szCs w:val="28"/>
          <w:lang w:val="uk-UA"/>
        </w:rPr>
        <w:t>у</w:t>
      </w:r>
      <w:r w:rsidRPr="009D3DAE">
        <w:rPr>
          <w:rFonts w:ascii="Times New Roman" w:eastAsia="Calibri" w:hAnsi="Times New Roman" w:cs="Times New Roman"/>
          <w:color w:val="000000"/>
          <w:sz w:val="28"/>
          <w:szCs w:val="28"/>
          <w:lang w:val="uk-UA"/>
        </w:rPr>
        <w:t>рахуванням зовнішніх викликів.</w:t>
      </w:r>
    </w:p>
    <w:p w:rsidR="00972973" w:rsidRPr="009D3DAE" w:rsidRDefault="00972973" w:rsidP="009D3DAE">
      <w:pPr>
        <w:widowControl w:val="0"/>
        <w:autoSpaceDE w:val="0"/>
        <w:autoSpaceDN w:val="0"/>
        <w:adjustRightInd w:val="0"/>
        <w:spacing w:after="0" w:line="360" w:lineRule="auto"/>
        <w:ind w:firstLine="709"/>
        <w:jc w:val="both"/>
        <w:rPr>
          <w:rFonts w:ascii="Times New Roman" w:eastAsia="Times New Roman" w:hAnsi="Times New Roman" w:cs="Times New Roman"/>
          <w:spacing w:val="-6"/>
          <w:sz w:val="28"/>
          <w:szCs w:val="30"/>
          <w:lang w:val="uk-UA" w:eastAsia="ru-RU"/>
        </w:rPr>
      </w:pPr>
      <w:r w:rsidRPr="009D3DAE">
        <w:rPr>
          <w:rFonts w:ascii="Times New Roman" w:hAnsi="Times New Roman" w:cs="Times New Roman"/>
          <w:b/>
          <w:sz w:val="28"/>
          <w:szCs w:val="28"/>
          <w:lang w:val="uk-UA"/>
        </w:rPr>
        <w:t xml:space="preserve">Аналіз </w:t>
      </w:r>
      <w:r w:rsidR="00C04963">
        <w:rPr>
          <w:rFonts w:ascii="Times New Roman" w:hAnsi="Times New Roman" w:cs="Times New Roman"/>
          <w:b/>
          <w:sz w:val="28"/>
          <w:szCs w:val="28"/>
          <w:lang w:val="uk-UA"/>
        </w:rPr>
        <w:t>останніх досліджень і публікацій</w:t>
      </w:r>
      <w:r w:rsidRPr="009D3DAE">
        <w:rPr>
          <w:rFonts w:ascii="Times New Roman" w:hAnsi="Times New Roman" w:cs="Times New Roman"/>
          <w:b/>
          <w:sz w:val="28"/>
          <w:szCs w:val="28"/>
          <w:lang w:val="uk-UA"/>
        </w:rPr>
        <w:t>.</w:t>
      </w:r>
      <w:r w:rsidRPr="009D3DAE">
        <w:rPr>
          <w:b/>
          <w:lang w:val="uk-UA"/>
        </w:rPr>
        <w:t xml:space="preserve"> </w:t>
      </w:r>
      <w:r w:rsidRPr="009D3DAE">
        <w:rPr>
          <w:rFonts w:ascii="Times New Roman" w:eastAsia="Times New Roman" w:hAnsi="Times New Roman" w:cs="Times New Roman"/>
          <w:spacing w:val="-6"/>
          <w:sz w:val="28"/>
          <w:szCs w:val="30"/>
          <w:lang w:val="uk-UA" w:eastAsia="ru-RU"/>
        </w:rPr>
        <w:t xml:space="preserve">Теоретико-методологічним засадам та практичним аспектам діяльності банків на валютному ринку присвячені наукові праці зарубіжних </w:t>
      </w:r>
      <w:r w:rsidR="00C04963">
        <w:rPr>
          <w:rFonts w:ascii="Times New Roman" w:eastAsia="Times New Roman" w:hAnsi="Times New Roman" w:cs="Times New Roman"/>
          <w:spacing w:val="-6"/>
          <w:sz w:val="28"/>
          <w:szCs w:val="30"/>
          <w:lang w:val="uk-UA" w:eastAsia="ru-RU"/>
        </w:rPr>
        <w:t>учених, таких як</w:t>
      </w:r>
      <w:r w:rsidR="009D3DAE">
        <w:rPr>
          <w:rFonts w:ascii="Times New Roman" w:eastAsia="Times New Roman" w:hAnsi="Times New Roman" w:cs="Times New Roman"/>
          <w:spacing w:val="-6"/>
          <w:sz w:val="28"/>
          <w:szCs w:val="30"/>
          <w:lang w:val="uk-UA" w:eastAsia="ru-RU"/>
        </w:rPr>
        <w:t xml:space="preserve"> </w:t>
      </w:r>
      <w:r w:rsidRPr="009D3DAE">
        <w:rPr>
          <w:rFonts w:ascii="Times New Roman" w:eastAsia="Times New Roman" w:hAnsi="Times New Roman" w:cs="Times New Roman"/>
          <w:spacing w:val="-6"/>
          <w:sz w:val="28"/>
          <w:szCs w:val="30"/>
          <w:lang w:val="uk-UA" w:eastAsia="ru-RU"/>
        </w:rPr>
        <w:t xml:space="preserve">Р. </w:t>
      </w:r>
      <w:proofErr w:type="spellStart"/>
      <w:r w:rsidRPr="009D3DAE">
        <w:rPr>
          <w:rFonts w:ascii="Times New Roman" w:eastAsia="Times New Roman" w:hAnsi="Times New Roman" w:cs="Times New Roman"/>
          <w:spacing w:val="-6"/>
          <w:sz w:val="28"/>
          <w:szCs w:val="30"/>
          <w:lang w:val="uk-UA" w:eastAsia="ru-RU"/>
        </w:rPr>
        <w:t>Дорнбуш</w:t>
      </w:r>
      <w:proofErr w:type="spellEnd"/>
      <w:r w:rsidRPr="009D3DAE">
        <w:rPr>
          <w:rFonts w:ascii="Times New Roman" w:eastAsia="Times New Roman" w:hAnsi="Times New Roman" w:cs="Times New Roman"/>
          <w:spacing w:val="-6"/>
          <w:sz w:val="28"/>
          <w:szCs w:val="30"/>
          <w:lang w:val="uk-UA" w:eastAsia="ru-RU"/>
        </w:rPr>
        <w:t>, М</w:t>
      </w:r>
      <w:r w:rsidR="00C04963">
        <w:rPr>
          <w:rFonts w:ascii="Times New Roman" w:eastAsia="Times New Roman" w:hAnsi="Times New Roman" w:cs="Times New Roman"/>
          <w:spacing w:val="-6"/>
          <w:sz w:val="28"/>
          <w:szCs w:val="30"/>
          <w:lang w:val="uk-UA" w:eastAsia="ru-RU"/>
        </w:rPr>
        <w:t>.</w:t>
      </w:r>
      <w:r w:rsidRPr="009D3DAE">
        <w:rPr>
          <w:rFonts w:ascii="Times New Roman" w:eastAsia="Times New Roman" w:hAnsi="Times New Roman" w:cs="Times New Roman"/>
          <w:spacing w:val="-6"/>
          <w:sz w:val="28"/>
          <w:szCs w:val="30"/>
          <w:lang w:val="uk-UA" w:eastAsia="ru-RU"/>
        </w:rPr>
        <w:t xml:space="preserve">В. </w:t>
      </w:r>
      <w:proofErr w:type="spellStart"/>
      <w:r w:rsidRPr="009D3DAE">
        <w:rPr>
          <w:rFonts w:ascii="Times New Roman" w:eastAsia="Times New Roman" w:hAnsi="Times New Roman" w:cs="Times New Roman"/>
          <w:spacing w:val="-6"/>
          <w:sz w:val="28"/>
          <w:szCs w:val="30"/>
          <w:lang w:val="uk-UA" w:eastAsia="ru-RU"/>
        </w:rPr>
        <w:t>Енг</w:t>
      </w:r>
      <w:proofErr w:type="spellEnd"/>
      <w:r w:rsidRPr="009D3DAE">
        <w:rPr>
          <w:rFonts w:ascii="Times New Roman" w:eastAsia="Times New Roman" w:hAnsi="Times New Roman" w:cs="Times New Roman"/>
          <w:spacing w:val="-6"/>
          <w:sz w:val="28"/>
          <w:szCs w:val="30"/>
          <w:lang w:val="uk-UA" w:eastAsia="ru-RU"/>
        </w:rPr>
        <w:t xml:space="preserve">, </w:t>
      </w:r>
      <w:r w:rsidRPr="009D3DAE">
        <w:rPr>
          <w:rFonts w:ascii="Times New Roman" w:eastAsia="Times New Roman" w:hAnsi="Times New Roman" w:cs="Times New Roman"/>
          <w:spacing w:val="-6"/>
          <w:sz w:val="28"/>
          <w:szCs w:val="28"/>
          <w:lang w:val="uk-UA" w:eastAsia="ru-RU"/>
        </w:rPr>
        <w:t>Ф</w:t>
      </w:r>
      <w:r w:rsidR="00C04963">
        <w:rPr>
          <w:rFonts w:ascii="Times New Roman" w:eastAsia="Times New Roman" w:hAnsi="Times New Roman" w:cs="Times New Roman"/>
          <w:spacing w:val="-6"/>
          <w:sz w:val="28"/>
          <w:szCs w:val="28"/>
          <w:lang w:val="uk-UA" w:eastAsia="ru-RU"/>
        </w:rPr>
        <w:t>.</w:t>
      </w:r>
      <w:r w:rsidRPr="009D3DAE">
        <w:rPr>
          <w:rFonts w:ascii="Times New Roman" w:eastAsia="Times New Roman" w:hAnsi="Times New Roman" w:cs="Times New Roman"/>
          <w:spacing w:val="-6"/>
          <w:sz w:val="28"/>
          <w:szCs w:val="28"/>
          <w:lang w:val="uk-UA" w:eastAsia="ru-RU"/>
        </w:rPr>
        <w:t xml:space="preserve"> Мишкін, </w:t>
      </w:r>
      <w:r w:rsidR="00C04963">
        <w:rPr>
          <w:rFonts w:ascii="Times New Roman" w:eastAsia="Times New Roman" w:hAnsi="Times New Roman" w:cs="Times New Roman"/>
          <w:spacing w:val="-6"/>
          <w:sz w:val="28"/>
          <w:szCs w:val="30"/>
          <w:lang w:val="uk-UA" w:eastAsia="ru-RU"/>
        </w:rPr>
        <w:t xml:space="preserve">М. </w:t>
      </w:r>
      <w:proofErr w:type="spellStart"/>
      <w:r w:rsidR="00C04963">
        <w:rPr>
          <w:rFonts w:ascii="Times New Roman" w:eastAsia="Times New Roman" w:hAnsi="Times New Roman" w:cs="Times New Roman"/>
          <w:spacing w:val="-6"/>
          <w:sz w:val="28"/>
          <w:szCs w:val="30"/>
          <w:lang w:val="uk-UA" w:eastAsia="ru-RU"/>
        </w:rPr>
        <w:t>Пебро</w:t>
      </w:r>
      <w:proofErr w:type="spellEnd"/>
      <w:r w:rsidR="00C04963">
        <w:rPr>
          <w:rFonts w:ascii="Times New Roman" w:eastAsia="Times New Roman" w:hAnsi="Times New Roman" w:cs="Times New Roman"/>
          <w:spacing w:val="-6"/>
          <w:sz w:val="28"/>
          <w:szCs w:val="30"/>
          <w:lang w:val="uk-UA" w:eastAsia="ru-RU"/>
        </w:rPr>
        <w:t xml:space="preserve">, К. </w:t>
      </w:r>
      <w:proofErr w:type="spellStart"/>
      <w:r w:rsidR="00C04963">
        <w:rPr>
          <w:rFonts w:ascii="Times New Roman" w:eastAsia="Times New Roman" w:hAnsi="Times New Roman" w:cs="Times New Roman"/>
          <w:spacing w:val="-6"/>
          <w:sz w:val="28"/>
          <w:szCs w:val="30"/>
          <w:lang w:val="uk-UA" w:eastAsia="ru-RU"/>
        </w:rPr>
        <w:t>Редхе</w:t>
      </w:r>
      <w:r w:rsidRPr="009D3DAE">
        <w:rPr>
          <w:rFonts w:ascii="Times New Roman" w:eastAsia="Times New Roman" w:hAnsi="Times New Roman" w:cs="Times New Roman"/>
          <w:spacing w:val="-6"/>
          <w:sz w:val="28"/>
          <w:szCs w:val="30"/>
          <w:lang w:val="uk-UA" w:eastAsia="ru-RU"/>
        </w:rPr>
        <w:t>д</w:t>
      </w:r>
      <w:proofErr w:type="spellEnd"/>
      <w:r w:rsidRPr="009D3DAE">
        <w:rPr>
          <w:rFonts w:ascii="Times New Roman" w:eastAsia="Times New Roman" w:hAnsi="Times New Roman" w:cs="Times New Roman"/>
          <w:spacing w:val="-6"/>
          <w:sz w:val="28"/>
          <w:szCs w:val="30"/>
          <w:lang w:val="uk-UA" w:eastAsia="ru-RU"/>
        </w:rPr>
        <w:t xml:space="preserve">, </w:t>
      </w:r>
      <w:proofErr w:type="spellStart"/>
      <w:r w:rsidRPr="009D3DAE">
        <w:rPr>
          <w:rFonts w:ascii="Times New Roman" w:eastAsia="Times New Roman" w:hAnsi="Times New Roman" w:cs="Times New Roman"/>
          <w:spacing w:val="-6"/>
          <w:sz w:val="28"/>
          <w:szCs w:val="28"/>
          <w:lang w:val="uk-UA" w:eastAsia="ru-RU"/>
        </w:rPr>
        <w:t>Дж</w:t>
      </w:r>
      <w:proofErr w:type="spellEnd"/>
      <w:r w:rsidRPr="009D3DAE">
        <w:rPr>
          <w:rFonts w:ascii="Times New Roman" w:eastAsia="Times New Roman" w:hAnsi="Times New Roman" w:cs="Times New Roman"/>
          <w:spacing w:val="-6"/>
          <w:sz w:val="28"/>
          <w:szCs w:val="28"/>
          <w:lang w:val="uk-UA" w:eastAsia="ru-RU"/>
        </w:rPr>
        <w:t xml:space="preserve">. </w:t>
      </w:r>
      <w:proofErr w:type="spellStart"/>
      <w:r w:rsidRPr="009D3DAE">
        <w:rPr>
          <w:rFonts w:ascii="Times New Roman" w:eastAsia="Times New Roman" w:hAnsi="Times New Roman" w:cs="Times New Roman"/>
          <w:spacing w:val="-6"/>
          <w:sz w:val="28"/>
          <w:szCs w:val="28"/>
          <w:lang w:val="uk-UA" w:eastAsia="ru-RU"/>
        </w:rPr>
        <w:t>Сінкі</w:t>
      </w:r>
      <w:proofErr w:type="spellEnd"/>
      <w:r w:rsidRPr="009D3DAE">
        <w:rPr>
          <w:rFonts w:ascii="Times New Roman" w:eastAsia="Times New Roman" w:hAnsi="Times New Roman" w:cs="Times New Roman"/>
          <w:spacing w:val="-6"/>
          <w:sz w:val="28"/>
          <w:szCs w:val="28"/>
          <w:lang w:val="uk-UA" w:eastAsia="ru-RU"/>
        </w:rPr>
        <w:t xml:space="preserve">, </w:t>
      </w:r>
      <w:r w:rsidR="00C04963">
        <w:rPr>
          <w:rFonts w:ascii="Times New Roman" w:eastAsia="Times New Roman" w:hAnsi="Times New Roman" w:cs="Times New Roman"/>
          <w:spacing w:val="-6"/>
          <w:sz w:val="28"/>
          <w:szCs w:val="30"/>
          <w:lang w:val="uk-UA" w:eastAsia="ru-RU"/>
        </w:rPr>
        <w:t xml:space="preserve">С. </w:t>
      </w:r>
      <w:proofErr w:type="spellStart"/>
      <w:r w:rsidR="00C04963">
        <w:rPr>
          <w:rFonts w:ascii="Times New Roman" w:eastAsia="Times New Roman" w:hAnsi="Times New Roman" w:cs="Times New Roman"/>
          <w:spacing w:val="-6"/>
          <w:sz w:val="28"/>
          <w:szCs w:val="30"/>
          <w:lang w:val="uk-UA" w:eastAsia="ru-RU"/>
        </w:rPr>
        <w:t>Фишер</w:t>
      </w:r>
      <w:proofErr w:type="spellEnd"/>
      <w:r w:rsidR="00C04963">
        <w:rPr>
          <w:rFonts w:ascii="Times New Roman" w:eastAsia="Times New Roman" w:hAnsi="Times New Roman" w:cs="Times New Roman"/>
          <w:spacing w:val="-6"/>
          <w:sz w:val="28"/>
          <w:szCs w:val="30"/>
          <w:lang w:val="uk-UA" w:eastAsia="ru-RU"/>
        </w:rPr>
        <w:t xml:space="preserve">, Р. </w:t>
      </w:r>
      <w:proofErr w:type="spellStart"/>
      <w:r w:rsidR="00C04963">
        <w:rPr>
          <w:rFonts w:ascii="Times New Roman" w:eastAsia="Times New Roman" w:hAnsi="Times New Roman" w:cs="Times New Roman"/>
          <w:spacing w:val="-6"/>
          <w:sz w:val="28"/>
          <w:szCs w:val="30"/>
          <w:lang w:val="uk-UA" w:eastAsia="ru-RU"/>
        </w:rPr>
        <w:t>Шмалензі</w:t>
      </w:r>
      <w:proofErr w:type="spellEnd"/>
      <w:r w:rsidR="00C04963">
        <w:rPr>
          <w:rFonts w:ascii="Times New Roman" w:eastAsia="Times New Roman" w:hAnsi="Times New Roman" w:cs="Times New Roman"/>
          <w:spacing w:val="-6"/>
          <w:sz w:val="28"/>
          <w:szCs w:val="30"/>
          <w:lang w:val="uk-UA" w:eastAsia="ru-RU"/>
        </w:rPr>
        <w:t>.</w:t>
      </w:r>
    </w:p>
    <w:p w:rsidR="00136457" w:rsidRDefault="00972973" w:rsidP="009D3DAE">
      <w:pPr>
        <w:widowControl w:val="0"/>
        <w:autoSpaceDE w:val="0"/>
        <w:autoSpaceDN w:val="0"/>
        <w:adjustRightInd w:val="0"/>
        <w:spacing w:after="0" w:line="360" w:lineRule="auto"/>
        <w:ind w:firstLine="709"/>
        <w:jc w:val="both"/>
        <w:rPr>
          <w:rFonts w:ascii="Times New Roman" w:eastAsia="Times New Roman" w:hAnsi="Times New Roman" w:cs="Times New Roman"/>
          <w:spacing w:val="-6"/>
          <w:sz w:val="28"/>
          <w:szCs w:val="25"/>
          <w:lang w:val="uk-UA" w:eastAsia="ru-RU"/>
        </w:rPr>
      </w:pPr>
      <w:r w:rsidRPr="009D3DAE">
        <w:rPr>
          <w:rFonts w:ascii="Times New Roman" w:eastAsia="Times New Roman" w:hAnsi="Times New Roman" w:cs="Times New Roman"/>
          <w:spacing w:val="-6"/>
          <w:sz w:val="28"/>
          <w:szCs w:val="30"/>
          <w:lang w:val="uk-UA" w:eastAsia="ru-RU"/>
        </w:rPr>
        <w:t xml:space="preserve">Серед вітчизняних науковців напрацювання у </w:t>
      </w:r>
      <w:r w:rsidR="00C04963">
        <w:rPr>
          <w:rFonts w:ascii="Times New Roman" w:eastAsia="Times New Roman" w:hAnsi="Times New Roman" w:cs="Times New Roman"/>
          <w:spacing w:val="-6"/>
          <w:sz w:val="28"/>
          <w:szCs w:val="30"/>
          <w:lang w:val="uk-UA" w:eastAsia="ru-RU"/>
        </w:rPr>
        <w:t>ць</w:t>
      </w:r>
      <w:r w:rsidRPr="009D3DAE">
        <w:rPr>
          <w:rFonts w:ascii="Times New Roman" w:eastAsia="Times New Roman" w:hAnsi="Times New Roman" w:cs="Times New Roman"/>
          <w:spacing w:val="-6"/>
          <w:sz w:val="28"/>
          <w:szCs w:val="30"/>
          <w:lang w:val="uk-UA" w:eastAsia="ru-RU"/>
        </w:rPr>
        <w:t xml:space="preserve">ому напрямку мають Я. </w:t>
      </w:r>
      <w:proofErr w:type="spellStart"/>
      <w:r w:rsidRPr="009D3DAE">
        <w:rPr>
          <w:rFonts w:ascii="Times New Roman" w:eastAsia="Times New Roman" w:hAnsi="Times New Roman" w:cs="Times New Roman"/>
          <w:spacing w:val="-6"/>
          <w:sz w:val="28"/>
          <w:szCs w:val="30"/>
          <w:lang w:val="uk-UA" w:eastAsia="ru-RU"/>
        </w:rPr>
        <w:lastRenderedPageBreak/>
        <w:t>Белінська</w:t>
      </w:r>
      <w:proofErr w:type="spellEnd"/>
      <w:r w:rsidRPr="009D3DAE">
        <w:rPr>
          <w:rFonts w:ascii="Times New Roman" w:eastAsia="Times New Roman" w:hAnsi="Times New Roman" w:cs="Times New Roman"/>
          <w:spacing w:val="-6"/>
          <w:sz w:val="28"/>
          <w:szCs w:val="30"/>
          <w:lang w:val="uk-UA" w:eastAsia="ru-RU"/>
        </w:rPr>
        <w:t xml:space="preserve">, О. </w:t>
      </w:r>
      <w:proofErr w:type="spellStart"/>
      <w:r w:rsidRPr="009D3DAE">
        <w:rPr>
          <w:rFonts w:ascii="Times New Roman" w:eastAsia="Times New Roman" w:hAnsi="Times New Roman" w:cs="Times New Roman"/>
          <w:spacing w:val="-6"/>
          <w:sz w:val="28"/>
          <w:szCs w:val="30"/>
          <w:lang w:val="uk-UA" w:eastAsia="ru-RU"/>
        </w:rPr>
        <w:t>Береславська</w:t>
      </w:r>
      <w:proofErr w:type="spellEnd"/>
      <w:r w:rsidRPr="009D3DAE">
        <w:rPr>
          <w:rFonts w:ascii="Times New Roman" w:eastAsia="Times New Roman" w:hAnsi="Times New Roman" w:cs="Times New Roman"/>
          <w:spacing w:val="-6"/>
          <w:sz w:val="28"/>
          <w:szCs w:val="30"/>
          <w:lang w:val="uk-UA" w:eastAsia="ru-RU"/>
        </w:rPr>
        <w:t xml:space="preserve">, Н. </w:t>
      </w:r>
      <w:proofErr w:type="spellStart"/>
      <w:r w:rsidRPr="009D3DAE">
        <w:rPr>
          <w:rFonts w:ascii="Times New Roman" w:eastAsia="Times New Roman" w:hAnsi="Times New Roman" w:cs="Times New Roman"/>
          <w:spacing w:val="-6"/>
          <w:sz w:val="28"/>
          <w:szCs w:val="30"/>
          <w:lang w:val="uk-UA" w:eastAsia="ru-RU"/>
        </w:rPr>
        <w:t>Божидарніка</w:t>
      </w:r>
      <w:proofErr w:type="spellEnd"/>
      <w:r w:rsidRPr="009D3DAE">
        <w:rPr>
          <w:rFonts w:ascii="Times New Roman" w:eastAsia="Times New Roman" w:hAnsi="Times New Roman" w:cs="Times New Roman"/>
          <w:spacing w:val="-6"/>
          <w:sz w:val="28"/>
          <w:szCs w:val="30"/>
          <w:lang w:val="uk-UA" w:eastAsia="ru-RU"/>
        </w:rPr>
        <w:t>, О.</w:t>
      </w:r>
      <w:r w:rsidR="009D3DAE">
        <w:rPr>
          <w:rFonts w:ascii="Times New Roman" w:eastAsia="Times New Roman" w:hAnsi="Times New Roman" w:cs="Times New Roman"/>
          <w:spacing w:val="-6"/>
          <w:sz w:val="28"/>
          <w:szCs w:val="30"/>
          <w:lang w:val="uk-UA" w:eastAsia="ru-RU"/>
        </w:rPr>
        <w:t xml:space="preserve"> </w:t>
      </w:r>
      <w:proofErr w:type="spellStart"/>
      <w:r w:rsidRPr="009D3DAE">
        <w:rPr>
          <w:rFonts w:ascii="Times New Roman" w:eastAsia="Times New Roman" w:hAnsi="Times New Roman" w:cs="Times New Roman"/>
          <w:spacing w:val="-6"/>
          <w:sz w:val="28"/>
          <w:szCs w:val="30"/>
          <w:lang w:val="uk-UA" w:eastAsia="ru-RU"/>
        </w:rPr>
        <w:t>Дзюблюк</w:t>
      </w:r>
      <w:proofErr w:type="spellEnd"/>
      <w:r w:rsidRPr="009D3DAE">
        <w:rPr>
          <w:rFonts w:ascii="Times New Roman" w:eastAsia="Times New Roman" w:hAnsi="Times New Roman" w:cs="Times New Roman"/>
          <w:spacing w:val="-6"/>
          <w:sz w:val="28"/>
          <w:szCs w:val="30"/>
          <w:lang w:val="uk-UA" w:eastAsia="ru-RU"/>
        </w:rPr>
        <w:t xml:space="preserve">, В. </w:t>
      </w:r>
      <w:proofErr w:type="spellStart"/>
      <w:r w:rsidRPr="009D3DAE">
        <w:rPr>
          <w:rFonts w:ascii="Times New Roman" w:eastAsia="Times New Roman" w:hAnsi="Times New Roman" w:cs="Times New Roman"/>
          <w:spacing w:val="-6"/>
          <w:sz w:val="28"/>
          <w:szCs w:val="30"/>
          <w:lang w:val="uk-UA" w:eastAsia="ru-RU"/>
        </w:rPr>
        <w:t>Делас</w:t>
      </w:r>
      <w:proofErr w:type="spellEnd"/>
      <w:r w:rsidRPr="009D3DAE">
        <w:rPr>
          <w:rFonts w:ascii="Times New Roman" w:eastAsia="Times New Roman" w:hAnsi="Times New Roman" w:cs="Times New Roman"/>
          <w:spacing w:val="-6"/>
          <w:sz w:val="28"/>
          <w:szCs w:val="30"/>
          <w:lang w:val="uk-UA" w:eastAsia="ru-RU"/>
        </w:rPr>
        <w:t xml:space="preserve">, </w:t>
      </w:r>
      <w:r w:rsidRPr="009D3DAE">
        <w:rPr>
          <w:rFonts w:ascii="Times New Roman" w:eastAsia="Times New Roman" w:hAnsi="Times New Roman" w:cs="Times New Roman"/>
          <w:sz w:val="28"/>
          <w:szCs w:val="28"/>
          <w:lang w:val="uk-UA" w:eastAsia="ru-RU"/>
        </w:rPr>
        <w:t>В.</w:t>
      </w:r>
      <w:r w:rsidRPr="009D3DAE">
        <w:rPr>
          <w:rFonts w:ascii="Times New Roman" w:eastAsia="Times New Roman" w:hAnsi="Times New Roman" w:cs="Times New Roman"/>
          <w:spacing w:val="-1"/>
          <w:sz w:val="28"/>
          <w:szCs w:val="28"/>
          <w:lang w:val="uk-UA" w:eastAsia="ru-RU"/>
        </w:rPr>
        <w:t xml:space="preserve"> </w:t>
      </w:r>
      <w:proofErr w:type="spellStart"/>
      <w:r w:rsidRPr="009D3DAE">
        <w:rPr>
          <w:rFonts w:ascii="Times New Roman" w:eastAsia="Times New Roman" w:hAnsi="Times New Roman" w:cs="Times New Roman"/>
          <w:sz w:val="28"/>
          <w:szCs w:val="28"/>
          <w:lang w:val="uk-UA" w:eastAsia="ru-RU"/>
        </w:rPr>
        <w:t>К</w:t>
      </w:r>
      <w:r w:rsidRPr="009D3DAE">
        <w:rPr>
          <w:rFonts w:ascii="Times New Roman" w:eastAsia="Times New Roman" w:hAnsi="Times New Roman" w:cs="Times New Roman"/>
          <w:spacing w:val="1"/>
          <w:sz w:val="28"/>
          <w:szCs w:val="28"/>
          <w:lang w:val="uk-UA" w:eastAsia="ru-RU"/>
        </w:rPr>
        <w:t>о</w:t>
      </w:r>
      <w:r w:rsidRPr="009D3DAE">
        <w:rPr>
          <w:rFonts w:ascii="Times New Roman" w:eastAsia="Times New Roman" w:hAnsi="Times New Roman" w:cs="Times New Roman"/>
          <w:sz w:val="28"/>
          <w:szCs w:val="28"/>
          <w:lang w:val="uk-UA" w:eastAsia="ru-RU"/>
        </w:rPr>
        <w:t>з</w:t>
      </w:r>
      <w:r w:rsidRPr="009D3DAE">
        <w:rPr>
          <w:rFonts w:ascii="Times New Roman" w:eastAsia="Times New Roman" w:hAnsi="Times New Roman" w:cs="Times New Roman"/>
          <w:spacing w:val="-1"/>
          <w:sz w:val="28"/>
          <w:szCs w:val="28"/>
          <w:lang w:val="uk-UA" w:eastAsia="ru-RU"/>
        </w:rPr>
        <w:t>ю</w:t>
      </w:r>
      <w:r w:rsidRPr="009D3DAE">
        <w:rPr>
          <w:rFonts w:ascii="Times New Roman" w:eastAsia="Times New Roman" w:hAnsi="Times New Roman" w:cs="Times New Roman"/>
          <w:sz w:val="28"/>
          <w:szCs w:val="28"/>
          <w:lang w:val="uk-UA" w:eastAsia="ru-RU"/>
        </w:rPr>
        <w:t>к</w:t>
      </w:r>
      <w:proofErr w:type="spellEnd"/>
      <w:r w:rsidRPr="009D3DAE">
        <w:rPr>
          <w:rFonts w:ascii="Times New Roman" w:eastAsia="Times New Roman" w:hAnsi="Times New Roman" w:cs="Times New Roman"/>
          <w:sz w:val="28"/>
          <w:szCs w:val="28"/>
          <w:lang w:val="uk-UA" w:eastAsia="ru-RU"/>
        </w:rPr>
        <w:t>,</w:t>
      </w:r>
      <w:r w:rsidRPr="009D3DAE">
        <w:rPr>
          <w:rFonts w:ascii="Times New Roman" w:eastAsia="Times New Roman" w:hAnsi="Times New Roman" w:cs="Times New Roman"/>
          <w:spacing w:val="-6"/>
          <w:sz w:val="28"/>
          <w:szCs w:val="30"/>
          <w:lang w:val="uk-UA" w:eastAsia="ru-RU"/>
        </w:rPr>
        <w:t xml:space="preserve"> Л.</w:t>
      </w:r>
      <w:r w:rsidR="009D3DAE">
        <w:rPr>
          <w:rFonts w:ascii="Times New Roman" w:eastAsia="Times New Roman" w:hAnsi="Times New Roman" w:cs="Times New Roman"/>
          <w:spacing w:val="-6"/>
          <w:sz w:val="28"/>
          <w:szCs w:val="30"/>
          <w:lang w:val="uk-UA" w:eastAsia="ru-RU"/>
        </w:rPr>
        <w:t xml:space="preserve"> </w:t>
      </w:r>
      <w:r w:rsidRPr="009D3DAE">
        <w:rPr>
          <w:rFonts w:ascii="Times New Roman" w:eastAsia="Times New Roman" w:hAnsi="Times New Roman" w:cs="Times New Roman"/>
          <w:spacing w:val="-6"/>
          <w:sz w:val="28"/>
          <w:szCs w:val="30"/>
          <w:lang w:val="uk-UA" w:eastAsia="ru-RU"/>
        </w:rPr>
        <w:t xml:space="preserve">Примостка, </w:t>
      </w:r>
      <w:r w:rsidRPr="009D3DAE">
        <w:rPr>
          <w:rFonts w:ascii="Times New Roman" w:eastAsia="Times New Roman" w:hAnsi="Times New Roman" w:cs="Times New Roman"/>
          <w:spacing w:val="-6"/>
          <w:sz w:val="28"/>
          <w:szCs w:val="25"/>
          <w:lang w:val="uk-UA" w:eastAsia="ru-RU"/>
        </w:rPr>
        <w:t xml:space="preserve">В. </w:t>
      </w:r>
      <w:proofErr w:type="spellStart"/>
      <w:r w:rsidRPr="009D3DAE">
        <w:rPr>
          <w:rFonts w:ascii="Times New Roman" w:eastAsia="Times New Roman" w:hAnsi="Times New Roman" w:cs="Times New Roman"/>
          <w:spacing w:val="-6"/>
          <w:sz w:val="28"/>
          <w:szCs w:val="25"/>
          <w:lang w:val="uk-UA" w:eastAsia="ru-RU"/>
        </w:rPr>
        <w:t>Шелудько</w:t>
      </w:r>
      <w:proofErr w:type="spellEnd"/>
      <w:r w:rsidRPr="009D3DAE">
        <w:rPr>
          <w:rFonts w:ascii="Times New Roman" w:eastAsia="Times New Roman" w:hAnsi="Times New Roman" w:cs="Times New Roman"/>
          <w:spacing w:val="-6"/>
          <w:sz w:val="28"/>
          <w:szCs w:val="25"/>
          <w:lang w:val="uk-UA" w:eastAsia="ru-RU"/>
        </w:rPr>
        <w:t>.</w:t>
      </w:r>
    </w:p>
    <w:p w:rsidR="00972973" w:rsidRPr="009D3DAE" w:rsidRDefault="00136457" w:rsidP="009D3DAE">
      <w:pPr>
        <w:widowControl w:val="0"/>
        <w:autoSpaceDE w:val="0"/>
        <w:autoSpaceDN w:val="0"/>
        <w:adjustRightInd w:val="0"/>
        <w:spacing w:after="0" w:line="360" w:lineRule="auto"/>
        <w:ind w:firstLine="709"/>
        <w:jc w:val="both"/>
        <w:rPr>
          <w:rFonts w:ascii="Times New Roman" w:eastAsia="Times New Roman" w:hAnsi="Times New Roman" w:cs="Times New Roman"/>
          <w:spacing w:val="-6"/>
          <w:sz w:val="28"/>
          <w:szCs w:val="30"/>
          <w:lang w:val="uk-UA" w:eastAsia="ru-RU"/>
        </w:rPr>
      </w:pPr>
      <w:r>
        <w:rPr>
          <w:rFonts w:ascii="Times New Roman" w:eastAsia="Times New Roman" w:hAnsi="Times New Roman" w:cs="Times New Roman"/>
          <w:b/>
          <w:spacing w:val="-6"/>
          <w:sz w:val="28"/>
          <w:szCs w:val="25"/>
          <w:lang w:val="uk-UA" w:eastAsia="ru-RU"/>
        </w:rPr>
        <w:t>Виділення не вирішених раніше частин загальної проблеми.</w:t>
      </w:r>
      <w:r w:rsidR="00972973" w:rsidRPr="009D3DAE">
        <w:rPr>
          <w:rFonts w:ascii="Times New Roman" w:eastAsia="Times New Roman" w:hAnsi="Times New Roman" w:cs="Times New Roman"/>
          <w:spacing w:val="-6"/>
          <w:sz w:val="28"/>
          <w:szCs w:val="30"/>
          <w:lang w:val="uk-UA" w:eastAsia="ru-RU"/>
        </w:rPr>
        <w:t xml:space="preserve"> Проведений аналіз наукових праць </w:t>
      </w:r>
      <w:r w:rsidR="00C04963">
        <w:rPr>
          <w:rFonts w:ascii="Times New Roman" w:eastAsia="Times New Roman" w:hAnsi="Times New Roman" w:cs="Times New Roman"/>
          <w:spacing w:val="-6"/>
          <w:sz w:val="28"/>
          <w:szCs w:val="30"/>
          <w:lang w:val="uk-UA" w:eastAsia="ru-RU"/>
        </w:rPr>
        <w:t>да</w:t>
      </w:r>
      <w:r w:rsidR="00972973" w:rsidRPr="009D3DAE">
        <w:rPr>
          <w:rFonts w:ascii="Times New Roman" w:eastAsia="Times New Roman" w:hAnsi="Times New Roman" w:cs="Times New Roman"/>
          <w:spacing w:val="-6"/>
          <w:sz w:val="28"/>
          <w:szCs w:val="30"/>
          <w:lang w:val="uk-UA" w:eastAsia="ru-RU"/>
        </w:rPr>
        <w:t>є</w:t>
      </w:r>
      <w:r w:rsidR="00C04963">
        <w:rPr>
          <w:rFonts w:ascii="Times New Roman" w:eastAsia="Times New Roman" w:hAnsi="Times New Roman" w:cs="Times New Roman"/>
          <w:spacing w:val="-6"/>
          <w:sz w:val="28"/>
          <w:szCs w:val="30"/>
          <w:lang w:val="uk-UA" w:eastAsia="ru-RU"/>
        </w:rPr>
        <w:t xml:space="preserve"> змогу</w:t>
      </w:r>
      <w:r w:rsidR="00972973" w:rsidRPr="009D3DAE">
        <w:rPr>
          <w:rFonts w:ascii="Times New Roman" w:eastAsia="Times New Roman" w:hAnsi="Times New Roman" w:cs="Times New Roman"/>
          <w:spacing w:val="-6"/>
          <w:sz w:val="28"/>
          <w:szCs w:val="30"/>
          <w:lang w:val="uk-UA" w:eastAsia="ru-RU"/>
        </w:rPr>
        <w:t xml:space="preserve"> стверджувати, що недостатньо розробл</w:t>
      </w:r>
      <w:r w:rsidR="00C04963">
        <w:rPr>
          <w:rFonts w:ascii="Times New Roman" w:eastAsia="Times New Roman" w:hAnsi="Times New Roman" w:cs="Times New Roman"/>
          <w:spacing w:val="-6"/>
          <w:sz w:val="28"/>
          <w:szCs w:val="30"/>
          <w:lang w:val="uk-UA" w:eastAsia="ru-RU"/>
        </w:rPr>
        <w:t>еними залишаються положення</w:t>
      </w:r>
      <w:r w:rsidR="00972973" w:rsidRPr="009D3DAE">
        <w:rPr>
          <w:rFonts w:ascii="Times New Roman" w:eastAsia="Times New Roman" w:hAnsi="Times New Roman" w:cs="Times New Roman"/>
          <w:spacing w:val="-6"/>
          <w:sz w:val="28"/>
          <w:szCs w:val="30"/>
          <w:lang w:val="uk-UA" w:eastAsia="ru-RU"/>
        </w:rPr>
        <w:t xml:space="preserve"> управління діяльністю банків на валютному ринку</w:t>
      </w:r>
      <w:r w:rsidR="00972973" w:rsidRPr="009D3DAE">
        <w:rPr>
          <w:lang w:val="uk-UA"/>
        </w:rPr>
        <w:t xml:space="preserve"> </w:t>
      </w:r>
      <w:r w:rsidR="00972973" w:rsidRPr="009D3DAE">
        <w:rPr>
          <w:rFonts w:ascii="Times New Roman" w:eastAsia="Times New Roman" w:hAnsi="Times New Roman" w:cs="Times New Roman"/>
          <w:spacing w:val="-6"/>
          <w:sz w:val="28"/>
          <w:szCs w:val="30"/>
          <w:lang w:val="uk-UA" w:eastAsia="ru-RU"/>
        </w:rPr>
        <w:t>в умовах невизначеності.</w:t>
      </w:r>
    </w:p>
    <w:p w:rsidR="00972973" w:rsidRPr="009D3DAE" w:rsidRDefault="00972973" w:rsidP="009D3DAE">
      <w:pPr>
        <w:pStyle w:val="a6"/>
      </w:pPr>
      <w:r w:rsidRPr="00136457">
        <w:t>Формулювання цілей статті</w:t>
      </w:r>
      <w:r w:rsidR="00136457">
        <w:rPr>
          <w:lang w:val="ru-RU"/>
        </w:rPr>
        <w:t xml:space="preserve"> </w:t>
      </w:r>
      <w:r w:rsidR="00136457" w:rsidRPr="00136457">
        <w:rPr>
          <w:b/>
        </w:rPr>
        <w:t>(постановка завдання</w:t>
      </w:r>
      <w:r w:rsidR="00136457">
        <w:rPr>
          <w:b/>
          <w:lang w:val="ru-RU"/>
        </w:rPr>
        <w:t>)</w:t>
      </w:r>
      <w:r w:rsidRPr="00136457">
        <w:t xml:space="preserve">. </w:t>
      </w:r>
      <w:r w:rsidRPr="009D3DAE">
        <w:t xml:space="preserve">Метою статті є </w:t>
      </w:r>
      <w:r w:rsidR="00C04963">
        <w:t xml:space="preserve">дослідження сучасних підходів </w:t>
      </w:r>
      <w:r w:rsidRPr="009D3DAE">
        <w:t>до управління діяльністю банків на валютному ринку в умовах невизначеності. Досягнення поставленої мети зумовило необх</w:t>
      </w:r>
      <w:r w:rsidR="00C04963">
        <w:t>ідність вирішення таких завдань, як</w:t>
      </w:r>
      <w:r w:rsidRPr="009D3DAE">
        <w:t xml:space="preserve"> уточнення поняття «невизначеність», визначення чинників, що впливають на валютну діяльність банку, аналіз стану валютного ринку, визначення ефективних методів управління діяльністю банка на валютному ринку.</w:t>
      </w:r>
    </w:p>
    <w:p w:rsidR="00972973" w:rsidRPr="009D3DAE" w:rsidRDefault="00972973" w:rsidP="009D3DAE">
      <w:pPr>
        <w:pStyle w:val="a6"/>
        <w:rPr>
          <w:lang w:eastAsia="uk-UA"/>
        </w:rPr>
      </w:pPr>
      <w:r w:rsidRPr="009D3DAE">
        <w:rPr>
          <w:b/>
          <w:color w:val="auto"/>
          <w:lang w:eastAsia="uk-UA"/>
        </w:rPr>
        <w:t>Виклад основного матеріалу дослідження.</w:t>
      </w:r>
      <w:r w:rsidRPr="009D3DAE">
        <w:rPr>
          <w:color w:val="auto"/>
          <w:lang w:eastAsia="uk-UA"/>
        </w:rPr>
        <w:t xml:space="preserve"> </w:t>
      </w:r>
      <w:r w:rsidR="00C04963">
        <w:rPr>
          <w:lang w:eastAsia="uk-UA"/>
        </w:rPr>
        <w:t>Єдиного розуміння терміна</w:t>
      </w:r>
      <w:r w:rsidRPr="009D3DAE">
        <w:rPr>
          <w:lang w:eastAsia="uk-UA"/>
        </w:rPr>
        <w:t xml:space="preserve"> «невизначеність» </w:t>
      </w:r>
      <w:r w:rsidR="00C04963">
        <w:rPr>
          <w:lang w:eastAsia="uk-UA"/>
        </w:rPr>
        <w:t>серед науковців не існує. Зазвичай під поняттям</w:t>
      </w:r>
      <w:r w:rsidRPr="009D3DAE">
        <w:rPr>
          <w:lang w:eastAsia="uk-UA"/>
        </w:rPr>
        <w:t xml:space="preserve"> «невизначеність» розуміється неповнота або відсутність інформації про що-небудь. Невизначеність </w:t>
      </w:r>
      <w:r w:rsidR="00C04963">
        <w:rPr>
          <w:lang w:eastAsia="uk-UA"/>
        </w:rPr>
        <w:t>–</w:t>
      </w:r>
      <w:r w:rsidRPr="009D3DAE">
        <w:rPr>
          <w:lang w:eastAsia="uk-UA"/>
        </w:rPr>
        <w:t xml:space="preserve"> це недостатність інформації про те, </w:t>
      </w:r>
      <w:r w:rsidR="00C04963">
        <w:rPr>
          <w:lang w:eastAsia="uk-UA"/>
        </w:rPr>
        <w:t>що станеться в майбутньому.</w:t>
      </w:r>
    </w:p>
    <w:p w:rsidR="00972973" w:rsidRPr="009D3DAE" w:rsidRDefault="00972973" w:rsidP="009D3DAE">
      <w:pPr>
        <w:pStyle w:val="a6"/>
      </w:pPr>
      <w:r w:rsidRPr="009D3DAE">
        <w:rPr>
          <w:lang w:eastAsia="uk-UA"/>
        </w:rPr>
        <w:t xml:space="preserve">Перші дослідження щодо цього явища було зроблено у середині минулого століття. Так, </w:t>
      </w:r>
      <w:r w:rsidR="00C04963">
        <w:rPr>
          <w:lang w:eastAsia="uk-UA"/>
        </w:rPr>
        <w:t xml:space="preserve">Ф. </w:t>
      </w:r>
      <w:proofErr w:type="spellStart"/>
      <w:r w:rsidRPr="009D3DAE">
        <w:rPr>
          <w:lang w:eastAsia="uk-UA"/>
        </w:rPr>
        <w:t>Найт</w:t>
      </w:r>
      <w:proofErr w:type="spellEnd"/>
      <w:r w:rsidRPr="009D3DAE">
        <w:rPr>
          <w:lang w:eastAsia="uk-UA"/>
        </w:rPr>
        <w:t xml:space="preserve"> під невизначеністю розумів</w:t>
      </w:r>
      <w:r w:rsidR="009D3DAE">
        <w:rPr>
          <w:lang w:eastAsia="uk-UA"/>
        </w:rPr>
        <w:t xml:space="preserve"> </w:t>
      </w:r>
      <w:r w:rsidRPr="009D3DAE">
        <w:rPr>
          <w:lang w:eastAsia="uk-UA"/>
        </w:rPr>
        <w:t>«відсутність розподілення ймовірностей та відповідних ре</w:t>
      </w:r>
      <w:r w:rsidR="00C04963">
        <w:rPr>
          <w:lang w:eastAsia="uk-UA"/>
        </w:rPr>
        <w:t>зультатів, яку не треба усувати, адже</w:t>
      </w:r>
      <w:r w:rsidRPr="009D3DAE">
        <w:rPr>
          <w:lang w:eastAsia="uk-UA"/>
        </w:rPr>
        <w:t xml:space="preserve"> вона є умовою отримання прибутків»</w:t>
      </w:r>
      <w:r w:rsidRPr="009D3DAE">
        <w:rPr>
          <w:rFonts w:asciiTheme="minorHAnsi" w:eastAsiaTheme="minorHAnsi" w:hAnsiTheme="minorHAnsi" w:cstheme="minorBidi"/>
          <w:color w:val="auto"/>
          <w:sz w:val="22"/>
          <w:szCs w:val="22"/>
          <w:lang w:eastAsia="uk-UA"/>
        </w:rPr>
        <w:t xml:space="preserve"> </w:t>
      </w:r>
      <w:r w:rsidRPr="009D3DAE">
        <w:rPr>
          <w:lang w:eastAsia="uk-UA"/>
        </w:rPr>
        <w:t>[1].</w:t>
      </w:r>
    </w:p>
    <w:p w:rsidR="00972973" w:rsidRPr="009D3DAE" w:rsidRDefault="00972973" w:rsidP="009D3DAE">
      <w:pPr>
        <w:pStyle w:val="a6"/>
        <w:rPr>
          <w:lang w:eastAsia="uk-UA"/>
        </w:rPr>
      </w:pPr>
      <w:r w:rsidRPr="009D3DAE">
        <w:rPr>
          <w:lang w:eastAsia="uk-UA"/>
        </w:rPr>
        <w:t>Протилежної то</w:t>
      </w:r>
      <w:r w:rsidR="00C04963">
        <w:rPr>
          <w:lang w:eastAsia="uk-UA"/>
        </w:rPr>
        <w:t xml:space="preserve">чки зору дотримувався </w:t>
      </w:r>
      <w:proofErr w:type="spellStart"/>
      <w:r w:rsidR="00C04963">
        <w:rPr>
          <w:lang w:eastAsia="uk-UA"/>
        </w:rPr>
        <w:t>Дж</w:t>
      </w:r>
      <w:proofErr w:type="spellEnd"/>
      <w:r w:rsidR="00C04963">
        <w:rPr>
          <w:lang w:eastAsia="uk-UA"/>
        </w:rPr>
        <w:t>. Кейнс, зазначаючи, що</w:t>
      </w:r>
      <w:r w:rsidRPr="009D3DAE">
        <w:rPr>
          <w:lang w:eastAsia="uk-UA"/>
        </w:rPr>
        <w:t xml:space="preserve"> «</w:t>
      </w:r>
      <w:r w:rsidR="00C04963">
        <w:rPr>
          <w:lang w:eastAsia="uk-UA"/>
        </w:rPr>
        <w:t>майбутнє не підлягає пізнанню, оскільки</w:t>
      </w:r>
      <w:r w:rsidRPr="009D3DAE">
        <w:rPr>
          <w:lang w:eastAsia="uk-UA"/>
        </w:rPr>
        <w:t xml:space="preserve"> частина інформації не створена. Невизначеність приводить до збільшення циклічних хвиль та є злом</w:t>
      </w:r>
      <w:r w:rsidR="00C04963">
        <w:rPr>
          <w:lang w:eastAsia="uk-UA"/>
        </w:rPr>
        <w:t>ом</w:t>
      </w:r>
      <w:r w:rsidRPr="009D3DAE">
        <w:rPr>
          <w:lang w:eastAsia="uk-UA"/>
        </w:rPr>
        <w:t xml:space="preserve"> для економіки, відповідно, підлягає усуненню» [2].</w:t>
      </w:r>
      <w:r w:rsidR="009D3DAE">
        <w:rPr>
          <w:rFonts w:asciiTheme="minorHAnsi" w:eastAsiaTheme="minorHAnsi" w:hAnsiTheme="minorHAnsi" w:cstheme="minorBidi"/>
          <w:color w:val="auto"/>
          <w:sz w:val="22"/>
          <w:szCs w:val="22"/>
        </w:rPr>
        <w:t xml:space="preserve"> </w:t>
      </w:r>
      <w:r w:rsidRPr="009D3DAE">
        <w:rPr>
          <w:lang w:eastAsia="uk-UA"/>
        </w:rPr>
        <w:t>Відповідно, невизначеність, з одного боку</w:t>
      </w:r>
      <w:r w:rsidR="00C04963">
        <w:rPr>
          <w:lang w:eastAsia="uk-UA"/>
        </w:rPr>
        <w:t>,</w:t>
      </w:r>
      <w:r w:rsidRPr="009D3DAE">
        <w:rPr>
          <w:lang w:eastAsia="uk-UA"/>
        </w:rPr>
        <w:t xml:space="preserve"> формується під впливом факторів, які важко спрогнозувати, з іншого, сприяє виникненню як сприятлив</w:t>
      </w:r>
      <w:r w:rsidR="00C04963">
        <w:rPr>
          <w:lang w:eastAsia="uk-UA"/>
        </w:rPr>
        <w:t xml:space="preserve">их, так і негативних </w:t>
      </w:r>
      <w:r w:rsidR="00FD771C">
        <w:rPr>
          <w:lang w:eastAsia="uk-UA"/>
        </w:rPr>
        <w:t>подій</w:t>
      </w:r>
      <w:r w:rsidR="00C04963">
        <w:rPr>
          <w:lang w:eastAsia="uk-UA"/>
        </w:rPr>
        <w:t>.</w:t>
      </w:r>
    </w:p>
    <w:p w:rsidR="00972973" w:rsidRPr="009D3DAE" w:rsidRDefault="00FD771C" w:rsidP="009D3DAE">
      <w:pPr>
        <w:pStyle w:val="a6"/>
        <w:rPr>
          <w:lang w:eastAsia="uk-UA"/>
        </w:rPr>
      </w:pPr>
      <w:r>
        <w:rPr>
          <w:lang w:eastAsia="uk-UA"/>
        </w:rPr>
        <w:t>Г. Коломієць розглядає поняття господарської невизначеності як певний стан</w:t>
      </w:r>
      <w:r w:rsidR="00972973" w:rsidRPr="009D3DAE">
        <w:rPr>
          <w:lang w:eastAsia="uk-UA"/>
        </w:rPr>
        <w:t xml:space="preserve"> відносин між суб</w:t>
      </w:r>
      <w:r w:rsidR="009D3DAE">
        <w:rPr>
          <w:lang w:eastAsia="uk-UA"/>
        </w:rPr>
        <w:t>’</w:t>
      </w:r>
      <w:r w:rsidR="00972973" w:rsidRPr="009D3DAE">
        <w:rPr>
          <w:lang w:eastAsia="uk-UA"/>
        </w:rPr>
        <w:t>єктами господарювання в умовах багатоваріантного розвитку господарської ситуації, докла</w:t>
      </w:r>
      <w:r>
        <w:rPr>
          <w:lang w:eastAsia="uk-UA"/>
        </w:rPr>
        <w:t>дна інформація про які відсутня</w:t>
      </w:r>
      <w:r w:rsidR="00972973" w:rsidRPr="009D3DAE">
        <w:rPr>
          <w:rFonts w:ascii="Helvetica" w:eastAsiaTheme="minorHAnsi" w:hAnsi="Helvetica" w:cstheme="minorBidi"/>
          <w:color w:val="333333"/>
          <w:sz w:val="21"/>
          <w:szCs w:val="21"/>
          <w:shd w:val="clear" w:color="auto" w:fill="F5F5F5"/>
        </w:rPr>
        <w:t xml:space="preserve"> </w:t>
      </w:r>
      <w:r w:rsidR="00972973" w:rsidRPr="009D3DAE">
        <w:rPr>
          <w:lang w:eastAsia="uk-UA"/>
        </w:rPr>
        <w:t xml:space="preserve">[3]. На </w:t>
      </w:r>
      <w:r w:rsidR="00972973" w:rsidRPr="009D3DAE">
        <w:rPr>
          <w:lang w:eastAsia="uk-UA"/>
        </w:rPr>
        <w:lastRenderedPageBreak/>
        <w:t>нашу думку, невизначеність на валютному ринку формує вплив низки факторів, значна кількість яких</w:t>
      </w:r>
      <w:r>
        <w:rPr>
          <w:lang w:eastAsia="uk-UA"/>
        </w:rPr>
        <w:t xml:space="preserve"> генерує</w:t>
      </w:r>
      <w:r w:rsidR="00972973" w:rsidRPr="009D3DAE">
        <w:rPr>
          <w:lang w:eastAsia="uk-UA"/>
        </w:rPr>
        <w:t>ться зовні</w:t>
      </w:r>
      <w:r>
        <w:rPr>
          <w:lang w:eastAsia="uk-UA"/>
        </w:rPr>
        <w:t>шнім та внутрішнім що</w:t>
      </w:r>
      <w:r w:rsidR="00972973" w:rsidRPr="009D3DAE">
        <w:rPr>
          <w:lang w:eastAsia="uk-UA"/>
        </w:rPr>
        <w:t xml:space="preserve">до нього </w:t>
      </w:r>
      <w:r>
        <w:rPr>
          <w:lang w:eastAsia="uk-UA"/>
        </w:rPr>
        <w:t xml:space="preserve">середовищем, </w:t>
      </w:r>
      <w:r w:rsidR="00972973" w:rsidRPr="009D3DAE">
        <w:rPr>
          <w:lang w:eastAsia="uk-UA"/>
        </w:rPr>
        <w:t>а</w:t>
      </w:r>
      <w:r>
        <w:rPr>
          <w:lang w:eastAsia="uk-UA"/>
        </w:rPr>
        <w:t xml:space="preserve"> також</w:t>
      </w:r>
      <w:r w:rsidR="00972973" w:rsidRPr="009D3DAE">
        <w:rPr>
          <w:lang w:eastAsia="uk-UA"/>
        </w:rPr>
        <w:t xml:space="preserve"> має як позитивний, так і негативний вплив.</w:t>
      </w:r>
      <w:r w:rsidR="009D3DAE">
        <w:rPr>
          <w:lang w:eastAsia="uk-UA"/>
        </w:rPr>
        <w:t xml:space="preserve"> </w:t>
      </w:r>
      <w:r w:rsidR="00972973" w:rsidRPr="009D3DAE">
        <w:rPr>
          <w:rFonts w:eastAsia="Times New Roman"/>
          <w:color w:val="auto"/>
        </w:rPr>
        <w:t>Причи</w:t>
      </w:r>
      <w:r>
        <w:rPr>
          <w:rFonts w:eastAsia="Times New Roman"/>
          <w:color w:val="auto"/>
        </w:rPr>
        <w:t>нами цього явища є неповнота та</w:t>
      </w:r>
      <w:r w:rsidR="00972973" w:rsidRPr="009D3DAE">
        <w:rPr>
          <w:rFonts w:eastAsia="Times New Roman"/>
          <w:color w:val="auto"/>
        </w:rPr>
        <w:t xml:space="preserve"> асиметрія інформації.</w:t>
      </w:r>
    </w:p>
    <w:p w:rsidR="00972973" w:rsidRPr="009D3DAE" w:rsidRDefault="00972973" w:rsidP="009D3DAE">
      <w:pPr>
        <w:pStyle w:val="a6"/>
        <w:rPr>
          <w:lang w:eastAsia="uk-UA"/>
        </w:rPr>
      </w:pPr>
      <w:r w:rsidRPr="009D3DAE">
        <w:rPr>
          <w:lang w:eastAsia="uk-UA"/>
        </w:rPr>
        <w:t>Ретроспективний аналіз динаміки розвитку валютного ринку України свідчить</w:t>
      </w:r>
      <w:r w:rsidR="00FD771C">
        <w:rPr>
          <w:lang w:eastAsia="uk-UA"/>
        </w:rPr>
        <w:t xml:space="preserve"> про те, що у 2014–</w:t>
      </w:r>
      <w:r w:rsidRPr="009D3DAE">
        <w:rPr>
          <w:lang w:eastAsia="uk-UA"/>
        </w:rPr>
        <w:t>2015</w:t>
      </w:r>
      <w:r w:rsidR="009D3DAE">
        <w:rPr>
          <w:lang w:eastAsia="uk-UA"/>
        </w:rPr>
        <w:t xml:space="preserve"> </w:t>
      </w:r>
      <w:r w:rsidRPr="009D3DAE">
        <w:rPr>
          <w:lang w:eastAsia="uk-UA"/>
        </w:rPr>
        <w:t>рр. він розвивався під впливом</w:t>
      </w:r>
      <w:r w:rsidR="00FD771C">
        <w:rPr>
          <w:lang w:eastAsia="uk-UA"/>
        </w:rPr>
        <w:t xml:space="preserve"> деструктивних факторів, що при</w:t>
      </w:r>
      <w:r w:rsidRPr="009D3DAE">
        <w:rPr>
          <w:lang w:eastAsia="uk-UA"/>
        </w:rPr>
        <w:t>вели до посилення девальваційного тиску на курс нац</w:t>
      </w:r>
      <w:r w:rsidR="00FD771C">
        <w:rPr>
          <w:lang w:eastAsia="uk-UA"/>
        </w:rPr>
        <w:t>іональної валюти та спричинили вжиття</w:t>
      </w:r>
      <w:r w:rsidRPr="009D3DAE">
        <w:rPr>
          <w:lang w:eastAsia="uk-UA"/>
        </w:rPr>
        <w:t xml:space="preserve"> комплексу антикризових заходів НБУ економічного </w:t>
      </w:r>
      <w:r w:rsidR="00FD771C">
        <w:rPr>
          <w:lang w:eastAsia="uk-UA"/>
        </w:rPr>
        <w:t>та адміністративного характеру.</w:t>
      </w:r>
    </w:p>
    <w:p w:rsidR="00972973" w:rsidRPr="009D3DAE" w:rsidRDefault="00FD771C" w:rsidP="009D3DAE">
      <w:pPr>
        <w:pStyle w:val="a6"/>
        <w:rPr>
          <w:lang w:eastAsia="uk-UA"/>
        </w:rPr>
      </w:pPr>
      <w:r>
        <w:rPr>
          <w:lang w:eastAsia="uk-UA"/>
        </w:rPr>
        <w:t>У 2016 р. розпочався процес стабілізації курсу гривні</w:t>
      </w:r>
      <w:r w:rsidR="00972973" w:rsidRPr="009D3DAE">
        <w:rPr>
          <w:lang w:eastAsia="uk-UA"/>
        </w:rPr>
        <w:t xml:space="preserve"> з</w:t>
      </w:r>
      <w:r w:rsidR="009D3DAE">
        <w:rPr>
          <w:lang w:eastAsia="uk-UA"/>
        </w:rPr>
        <w:t xml:space="preserve"> </w:t>
      </w:r>
      <w:r w:rsidR="00972973" w:rsidRPr="009D3DAE">
        <w:rPr>
          <w:lang w:eastAsia="uk-UA"/>
        </w:rPr>
        <w:t>поступ</w:t>
      </w:r>
      <w:r>
        <w:rPr>
          <w:lang w:eastAsia="uk-UA"/>
        </w:rPr>
        <w:t>овою її ревальвацією у 2019 р., що відбувалося не в останню чергу</w:t>
      </w:r>
      <w:r w:rsidR="00972973" w:rsidRPr="009D3DAE">
        <w:rPr>
          <w:lang w:eastAsia="uk-UA"/>
        </w:rPr>
        <w:t xml:space="preserve"> під впливом впровадження валютної лібералізації відповідно до Закону «Про валюту та валютні операції» від 21</w:t>
      </w:r>
      <w:r>
        <w:rPr>
          <w:lang w:eastAsia="uk-UA"/>
        </w:rPr>
        <w:t xml:space="preserve"> червня </w:t>
      </w:r>
      <w:r w:rsidR="00972973" w:rsidRPr="009D3DAE">
        <w:rPr>
          <w:lang w:eastAsia="uk-UA"/>
        </w:rPr>
        <w:t>2018</w:t>
      </w:r>
      <w:r>
        <w:rPr>
          <w:lang w:eastAsia="uk-UA"/>
        </w:rPr>
        <w:t xml:space="preserve"> р</w:t>
      </w:r>
      <w:r w:rsidR="00972973" w:rsidRPr="009D3DAE">
        <w:rPr>
          <w:lang w:eastAsia="uk-UA"/>
        </w:rPr>
        <w:t>.</w:t>
      </w:r>
    </w:p>
    <w:p w:rsidR="00972973" w:rsidRDefault="00972973" w:rsidP="009D3DAE">
      <w:pPr>
        <w:pStyle w:val="a6"/>
        <w:rPr>
          <w:lang w:eastAsia="uk-UA"/>
        </w:rPr>
      </w:pPr>
      <w:r w:rsidRPr="009D3DAE">
        <w:rPr>
          <w:lang w:eastAsia="uk-UA"/>
        </w:rPr>
        <w:t>Втім, пан</w:t>
      </w:r>
      <w:r w:rsidR="00FD771C">
        <w:rPr>
          <w:lang w:eastAsia="uk-UA"/>
        </w:rPr>
        <w:t xml:space="preserve">демія COVID-19 та впровадження </w:t>
      </w:r>
      <w:proofErr w:type="spellStart"/>
      <w:r w:rsidR="00FD771C">
        <w:rPr>
          <w:lang w:eastAsia="uk-UA"/>
        </w:rPr>
        <w:t>локдауну</w:t>
      </w:r>
      <w:proofErr w:type="spellEnd"/>
      <w:r w:rsidRPr="009D3DAE">
        <w:rPr>
          <w:lang w:eastAsia="uk-UA"/>
        </w:rPr>
        <w:t xml:space="preserve"> змінили т</w:t>
      </w:r>
      <w:r w:rsidR="00FD771C">
        <w:rPr>
          <w:lang w:eastAsia="uk-UA"/>
        </w:rPr>
        <w:t>енденції на світових товарних і</w:t>
      </w:r>
      <w:r w:rsidRPr="009D3DAE">
        <w:rPr>
          <w:lang w:eastAsia="uk-UA"/>
        </w:rPr>
        <w:t xml:space="preserve"> фінансових ринках, а</w:t>
      </w:r>
      <w:r w:rsidR="00FD771C">
        <w:rPr>
          <w:lang w:eastAsia="uk-UA"/>
        </w:rPr>
        <w:t xml:space="preserve"> також</w:t>
      </w:r>
      <w:r w:rsidRPr="009D3DAE">
        <w:rPr>
          <w:lang w:eastAsia="uk-UA"/>
        </w:rPr>
        <w:t xml:space="preserve"> спричинили їх безпрецедентне падіння. Вплив цих факторів змінив курс</w:t>
      </w:r>
      <w:r w:rsidR="00FD771C">
        <w:rPr>
          <w:lang w:eastAsia="uk-UA"/>
        </w:rPr>
        <w:t>овий тренд на валютному ринку в</w:t>
      </w:r>
      <w:r w:rsidRPr="009D3DAE">
        <w:rPr>
          <w:lang w:eastAsia="uk-UA"/>
        </w:rPr>
        <w:t>середині країни, гривня девальвувала відносно дола</w:t>
      </w:r>
      <w:r w:rsidR="00FD771C">
        <w:rPr>
          <w:lang w:eastAsia="uk-UA"/>
        </w:rPr>
        <w:t>ра протягом другого кварталу 2020 р</w:t>
      </w:r>
      <w:r w:rsidRPr="009D3DAE">
        <w:rPr>
          <w:lang w:eastAsia="uk-UA"/>
        </w:rPr>
        <w:t>. У другій половині 2020 р. та 2021 р. валютний курс поступово стабілізувався (табл.</w:t>
      </w:r>
      <w:r w:rsidR="00FD771C">
        <w:rPr>
          <w:lang w:eastAsia="uk-UA"/>
        </w:rPr>
        <w:t xml:space="preserve"> 1).</w:t>
      </w:r>
    </w:p>
    <w:p w:rsidR="00FD771C" w:rsidRPr="009D3DAE" w:rsidRDefault="00FD771C" w:rsidP="009D3DAE">
      <w:pPr>
        <w:pStyle w:val="a6"/>
        <w:rPr>
          <w:lang w:eastAsia="uk-UA"/>
        </w:rPr>
      </w:pPr>
    </w:p>
    <w:p w:rsidR="00972973" w:rsidRPr="00FD771C" w:rsidRDefault="00972973" w:rsidP="009D3DAE">
      <w:pPr>
        <w:tabs>
          <w:tab w:val="left" w:pos="0"/>
        </w:tabs>
        <w:spacing w:after="0" w:line="360" w:lineRule="auto"/>
        <w:ind w:firstLine="709"/>
        <w:jc w:val="right"/>
        <w:rPr>
          <w:rFonts w:ascii="Times New Roman" w:eastAsia="Times New Roman" w:hAnsi="Times New Roman" w:cs="Times New Roman"/>
          <w:i/>
          <w:sz w:val="28"/>
          <w:szCs w:val="28"/>
          <w:lang w:val="uk-UA"/>
        </w:rPr>
      </w:pPr>
      <w:r w:rsidRPr="00FD771C">
        <w:rPr>
          <w:rFonts w:ascii="Times New Roman" w:eastAsia="Times New Roman" w:hAnsi="Times New Roman" w:cs="Times New Roman"/>
          <w:i/>
          <w:sz w:val="28"/>
          <w:szCs w:val="28"/>
          <w:lang w:val="uk-UA"/>
        </w:rPr>
        <w:t>Таблиця 1</w:t>
      </w:r>
    </w:p>
    <w:p w:rsidR="00972973" w:rsidRPr="00FD771C" w:rsidRDefault="00972973" w:rsidP="009D3DAE">
      <w:pPr>
        <w:tabs>
          <w:tab w:val="left" w:pos="0"/>
        </w:tabs>
        <w:spacing w:after="0" w:line="360" w:lineRule="auto"/>
        <w:ind w:firstLine="709"/>
        <w:jc w:val="center"/>
        <w:rPr>
          <w:rFonts w:ascii="Times New Roman" w:eastAsia="Times New Roman" w:hAnsi="Times New Roman" w:cs="Times New Roman"/>
          <w:i/>
          <w:sz w:val="28"/>
          <w:szCs w:val="28"/>
          <w:u w:val="single"/>
          <w:lang w:val="uk-UA"/>
        </w:rPr>
      </w:pPr>
      <w:r w:rsidRPr="00FD771C">
        <w:rPr>
          <w:rFonts w:ascii="Times New Roman" w:eastAsia="Times New Roman" w:hAnsi="Times New Roman" w:cs="Times New Roman"/>
          <w:i/>
          <w:sz w:val="28"/>
          <w:szCs w:val="28"/>
          <w:u w:val="single"/>
          <w:lang w:val="uk-UA"/>
        </w:rPr>
        <w:t>Ключові тенденції розвитку валютного ринку України</w:t>
      </w:r>
      <w:r w:rsidR="00FD771C">
        <w:rPr>
          <w:rFonts w:ascii="Times New Roman" w:eastAsia="Times New Roman" w:hAnsi="Times New Roman" w:cs="Times New Roman"/>
          <w:i/>
          <w:sz w:val="28"/>
          <w:szCs w:val="28"/>
          <w:u w:val="single"/>
          <w:lang w:val="uk-UA"/>
        </w:rPr>
        <w:t xml:space="preserve"> </w:t>
      </w:r>
      <w:r w:rsidRPr="00FD771C">
        <w:rPr>
          <w:rFonts w:ascii="Times New Roman" w:eastAsia="Times New Roman" w:hAnsi="Times New Roman" w:cs="Times New Roman"/>
          <w:i/>
          <w:sz w:val="28"/>
          <w:szCs w:val="28"/>
          <w:u w:val="single"/>
          <w:lang w:val="uk-UA"/>
        </w:rPr>
        <w:t xml:space="preserve">за </w:t>
      </w:r>
      <w:r w:rsidR="00FD771C">
        <w:rPr>
          <w:rFonts w:ascii="Times New Roman" w:eastAsia="Times New Roman" w:hAnsi="Times New Roman" w:cs="Times New Roman"/>
          <w:i/>
          <w:sz w:val="28"/>
          <w:szCs w:val="28"/>
          <w:u w:val="single"/>
          <w:lang w:val="uk-UA"/>
        </w:rPr>
        <w:t>2014–2021 рр.</w:t>
      </w:r>
    </w:p>
    <w:tbl>
      <w:tblPr>
        <w:tblpPr w:leftFromText="180" w:rightFromText="180" w:vertAnchor="text" w:tblpX="-147" w:tblpY="1"/>
        <w:tblOverlap w:val="neve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
        <w:gridCol w:w="2986"/>
        <w:gridCol w:w="2236"/>
        <w:gridCol w:w="2091"/>
        <w:gridCol w:w="2130"/>
      </w:tblGrid>
      <w:tr w:rsidR="00972973" w:rsidRPr="00FD771C" w:rsidTr="00BA1D64">
        <w:trPr>
          <w:trHeight w:val="20"/>
        </w:trPr>
        <w:tc>
          <w:tcPr>
            <w:tcW w:w="367" w:type="pct"/>
            <w:vMerge w:val="restart"/>
            <w:vAlign w:val="center"/>
          </w:tcPr>
          <w:p w:rsidR="00972973" w:rsidRPr="00FD771C" w:rsidRDefault="00FD771C" w:rsidP="00FD771C">
            <w:pPr>
              <w:spacing w:after="0" w:line="240" w:lineRule="auto"/>
              <w:jc w:val="center"/>
              <w:rPr>
                <w:rFonts w:ascii="Times New Roman" w:eastAsia="Arial Unicode MS" w:hAnsi="Times New Roman" w:cs="Times New Roman"/>
                <w:b/>
                <w:lang w:val="uk-UA"/>
              </w:rPr>
            </w:pPr>
            <w:r>
              <w:rPr>
                <w:rFonts w:ascii="Times New Roman" w:eastAsia="Arial Unicode MS" w:hAnsi="Times New Roman" w:cs="Times New Roman"/>
                <w:b/>
                <w:lang w:val="uk-UA"/>
              </w:rPr>
              <w:t>Пе</w:t>
            </w:r>
            <w:r w:rsidR="00972973" w:rsidRPr="00FD771C">
              <w:rPr>
                <w:rFonts w:ascii="Times New Roman" w:eastAsia="Arial Unicode MS" w:hAnsi="Times New Roman" w:cs="Times New Roman"/>
                <w:b/>
                <w:lang w:val="uk-UA"/>
              </w:rPr>
              <w:t>ріод</w:t>
            </w:r>
          </w:p>
        </w:tc>
        <w:tc>
          <w:tcPr>
            <w:tcW w:w="1465" w:type="pct"/>
            <w:vMerge w:val="restart"/>
            <w:vAlign w:val="center"/>
          </w:tcPr>
          <w:p w:rsidR="00972973" w:rsidRPr="00FD771C" w:rsidRDefault="00972973" w:rsidP="00FD771C">
            <w:pPr>
              <w:spacing w:after="0" w:line="240" w:lineRule="auto"/>
              <w:jc w:val="center"/>
              <w:rPr>
                <w:rFonts w:ascii="Times New Roman" w:eastAsia="Arial Unicode MS" w:hAnsi="Times New Roman" w:cs="Times New Roman"/>
                <w:b/>
                <w:sz w:val="24"/>
                <w:szCs w:val="24"/>
                <w:lang w:val="uk-UA"/>
              </w:rPr>
            </w:pPr>
            <w:r w:rsidRPr="00FD771C">
              <w:rPr>
                <w:rFonts w:ascii="Times New Roman" w:eastAsia="Arial Unicode MS" w:hAnsi="Times New Roman" w:cs="Times New Roman"/>
                <w:b/>
                <w:sz w:val="24"/>
                <w:szCs w:val="24"/>
                <w:lang w:val="uk-UA"/>
              </w:rPr>
              <w:t>Фактори впливу</w:t>
            </w:r>
          </w:p>
        </w:tc>
        <w:tc>
          <w:tcPr>
            <w:tcW w:w="2123" w:type="pct"/>
            <w:gridSpan w:val="2"/>
            <w:vAlign w:val="center"/>
          </w:tcPr>
          <w:p w:rsidR="00972973" w:rsidRPr="00FD771C" w:rsidRDefault="00972973" w:rsidP="00FD771C">
            <w:pPr>
              <w:spacing w:after="0" w:line="240" w:lineRule="auto"/>
              <w:jc w:val="center"/>
              <w:rPr>
                <w:rFonts w:ascii="Times New Roman" w:eastAsia="Arial Unicode MS" w:hAnsi="Times New Roman" w:cs="Times New Roman"/>
                <w:b/>
                <w:sz w:val="24"/>
                <w:szCs w:val="24"/>
                <w:lang w:val="uk-UA"/>
              </w:rPr>
            </w:pPr>
            <w:r w:rsidRPr="00FD771C">
              <w:rPr>
                <w:rFonts w:ascii="Times New Roman" w:eastAsia="Arial Unicode MS" w:hAnsi="Times New Roman" w:cs="Times New Roman"/>
                <w:b/>
                <w:sz w:val="24"/>
                <w:szCs w:val="24"/>
                <w:lang w:val="uk-UA"/>
              </w:rPr>
              <w:t>Тенденції валютного ринку</w:t>
            </w:r>
          </w:p>
        </w:tc>
        <w:tc>
          <w:tcPr>
            <w:tcW w:w="1045" w:type="pct"/>
            <w:vMerge w:val="restart"/>
            <w:vAlign w:val="center"/>
          </w:tcPr>
          <w:p w:rsidR="00972973" w:rsidRPr="00FD771C" w:rsidRDefault="00972973" w:rsidP="00FD771C">
            <w:pPr>
              <w:spacing w:after="0" w:line="240" w:lineRule="auto"/>
              <w:jc w:val="center"/>
              <w:rPr>
                <w:rFonts w:ascii="Times New Roman" w:eastAsia="Arial Unicode MS" w:hAnsi="Times New Roman" w:cs="Times New Roman"/>
                <w:b/>
                <w:sz w:val="24"/>
                <w:szCs w:val="24"/>
                <w:lang w:val="uk-UA"/>
              </w:rPr>
            </w:pPr>
            <w:r w:rsidRPr="00FD771C">
              <w:rPr>
                <w:rFonts w:ascii="Times New Roman" w:eastAsia="Arial Unicode MS" w:hAnsi="Times New Roman" w:cs="Times New Roman"/>
                <w:b/>
                <w:sz w:val="24"/>
                <w:szCs w:val="24"/>
                <w:lang w:val="uk-UA"/>
              </w:rPr>
              <w:t>Заходи НБУ</w:t>
            </w:r>
          </w:p>
        </w:tc>
      </w:tr>
      <w:tr w:rsidR="00972973" w:rsidRPr="00FD771C" w:rsidTr="00BA1D64">
        <w:trPr>
          <w:trHeight w:val="20"/>
        </w:trPr>
        <w:tc>
          <w:tcPr>
            <w:tcW w:w="367" w:type="pct"/>
            <w:vMerge/>
            <w:vAlign w:val="center"/>
          </w:tcPr>
          <w:p w:rsidR="00972973" w:rsidRPr="00FD771C" w:rsidRDefault="00972973" w:rsidP="00FD771C">
            <w:pPr>
              <w:spacing w:after="0" w:line="240" w:lineRule="auto"/>
              <w:jc w:val="center"/>
              <w:rPr>
                <w:rFonts w:ascii="Times New Roman" w:eastAsia="Arial Unicode MS" w:hAnsi="Times New Roman" w:cs="Times New Roman"/>
                <w:b/>
                <w:sz w:val="19"/>
                <w:szCs w:val="19"/>
                <w:lang w:val="uk-UA"/>
              </w:rPr>
            </w:pPr>
          </w:p>
        </w:tc>
        <w:tc>
          <w:tcPr>
            <w:tcW w:w="1465" w:type="pct"/>
            <w:vMerge/>
            <w:vAlign w:val="center"/>
          </w:tcPr>
          <w:p w:rsidR="00972973" w:rsidRPr="00FD771C" w:rsidRDefault="00972973" w:rsidP="00FD771C">
            <w:pPr>
              <w:spacing w:after="0" w:line="240" w:lineRule="auto"/>
              <w:jc w:val="center"/>
              <w:rPr>
                <w:rFonts w:ascii="Times New Roman" w:eastAsia="Arial Unicode MS" w:hAnsi="Times New Roman" w:cs="Times New Roman"/>
                <w:b/>
                <w:sz w:val="19"/>
                <w:szCs w:val="19"/>
                <w:lang w:val="uk-UA"/>
              </w:rPr>
            </w:pPr>
          </w:p>
        </w:tc>
        <w:tc>
          <w:tcPr>
            <w:tcW w:w="1097" w:type="pct"/>
            <w:vAlign w:val="center"/>
          </w:tcPr>
          <w:p w:rsidR="00972973" w:rsidRPr="00FD771C" w:rsidRDefault="00972973" w:rsidP="00FD771C">
            <w:pPr>
              <w:spacing w:after="0" w:line="240" w:lineRule="auto"/>
              <w:jc w:val="center"/>
              <w:rPr>
                <w:rFonts w:ascii="Times New Roman" w:eastAsia="Arial Unicode MS" w:hAnsi="Times New Roman" w:cs="Times New Roman"/>
                <w:b/>
                <w:sz w:val="24"/>
                <w:szCs w:val="24"/>
                <w:lang w:val="uk-UA"/>
              </w:rPr>
            </w:pPr>
            <w:r w:rsidRPr="00FD771C">
              <w:rPr>
                <w:rFonts w:ascii="Times New Roman" w:eastAsia="Arial Unicode MS" w:hAnsi="Times New Roman" w:cs="Times New Roman"/>
                <w:b/>
                <w:sz w:val="24"/>
                <w:szCs w:val="24"/>
                <w:lang w:val="uk-UA"/>
              </w:rPr>
              <w:t>готівковий</w:t>
            </w:r>
          </w:p>
        </w:tc>
        <w:tc>
          <w:tcPr>
            <w:tcW w:w="1026" w:type="pct"/>
            <w:vAlign w:val="center"/>
          </w:tcPr>
          <w:p w:rsidR="00972973" w:rsidRPr="00FD771C" w:rsidRDefault="00972973" w:rsidP="00FD771C">
            <w:pPr>
              <w:spacing w:after="0" w:line="240" w:lineRule="auto"/>
              <w:jc w:val="center"/>
              <w:rPr>
                <w:rFonts w:ascii="Times New Roman" w:eastAsia="Arial Unicode MS" w:hAnsi="Times New Roman" w:cs="Times New Roman"/>
                <w:b/>
                <w:sz w:val="24"/>
                <w:szCs w:val="24"/>
                <w:lang w:val="uk-UA"/>
              </w:rPr>
            </w:pPr>
            <w:r w:rsidRPr="00FD771C">
              <w:rPr>
                <w:rFonts w:ascii="Times New Roman" w:eastAsia="Arial Unicode MS" w:hAnsi="Times New Roman" w:cs="Times New Roman"/>
                <w:b/>
                <w:sz w:val="24"/>
                <w:szCs w:val="24"/>
                <w:lang w:val="uk-UA"/>
              </w:rPr>
              <w:t>безготівковий</w:t>
            </w:r>
          </w:p>
        </w:tc>
        <w:tc>
          <w:tcPr>
            <w:tcW w:w="1045" w:type="pct"/>
            <w:vMerge/>
            <w:vAlign w:val="center"/>
          </w:tcPr>
          <w:p w:rsidR="00972973" w:rsidRPr="00FD771C" w:rsidRDefault="00972973" w:rsidP="00FD771C">
            <w:pPr>
              <w:spacing w:after="0" w:line="240" w:lineRule="auto"/>
              <w:jc w:val="center"/>
              <w:rPr>
                <w:rFonts w:ascii="Times New Roman" w:eastAsia="Arial Unicode MS" w:hAnsi="Times New Roman" w:cs="Times New Roman"/>
                <w:b/>
                <w:sz w:val="19"/>
                <w:szCs w:val="19"/>
                <w:lang w:val="uk-UA"/>
              </w:rPr>
            </w:pPr>
          </w:p>
        </w:tc>
      </w:tr>
      <w:tr w:rsidR="00972973" w:rsidRPr="009D3DAE" w:rsidTr="00FD771C">
        <w:trPr>
          <w:cantSplit/>
          <w:trHeight w:val="2462"/>
        </w:trPr>
        <w:tc>
          <w:tcPr>
            <w:tcW w:w="367" w:type="pct"/>
            <w:tcBorders>
              <w:bottom w:val="single" w:sz="4" w:space="0" w:color="auto"/>
            </w:tcBorders>
            <w:vAlign w:val="center"/>
          </w:tcPr>
          <w:p w:rsidR="00972973" w:rsidRPr="009D3DAE" w:rsidRDefault="00972973" w:rsidP="00FD771C">
            <w:pPr>
              <w:spacing w:after="0" w:line="240" w:lineRule="auto"/>
              <w:rPr>
                <w:rFonts w:ascii="Times New Roman" w:eastAsia="Arial Unicode MS" w:hAnsi="Times New Roman" w:cs="Times New Roman"/>
                <w:sz w:val="24"/>
                <w:szCs w:val="24"/>
                <w:lang w:val="uk-UA"/>
              </w:rPr>
            </w:pPr>
            <w:r w:rsidRPr="009D3DAE">
              <w:rPr>
                <w:rFonts w:ascii="Times New Roman" w:eastAsia="Arial Unicode MS" w:hAnsi="Times New Roman" w:cs="Times New Roman"/>
                <w:sz w:val="24"/>
                <w:szCs w:val="24"/>
                <w:lang w:val="uk-UA"/>
              </w:rPr>
              <w:t>2014</w:t>
            </w:r>
            <w:r w:rsidR="00FD771C">
              <w:rPr>
                <w:rFonts w:ascii="Times New Roman" w:eastAsia="Arial Unicode MS" w:hAnsi="Times New Roman" w:cs="Times New Roman"/>
                <w:sz w:val="24"/>
                <w:szCs w:val="24"/>
                <w:lang w:val="uk-UA"/>
              </w:rPr>
              <w:t>–</w:t>
            </w:r>
            <w:r w:rsidRPr="009D3DAE">
              <w:rPr>
                <w:rFonts w:ascii="Times New Roman" w:eastAsia="Arial Unicode MS" w:hAnsi="Times New Roman" w:cs="Times New Roman"/>
                <w:sz w:val="24"/>
                <w:szCs w:val="24"/>
                <w:lang w:val="uk-UA"/>
              </w:rPr>
              <w:t>2015</w:t>
            </w:r>
            <w:r w:rsidR="00FD771C">
              <w:rPr>
                <w:rFonts w:ascii="Times New Roman" w:eastAsia="Arial Unicode MS" w:hAnsi="Times New Roman" w:cs="Times New Roman"/>
                <w:sz w:val="24"/>
                <w:szCs w:val="24"/>
                <w:lang w:val="uk-UA"/>
              </w:rPr>
              <w:t xml:space="preserve"> рр.</w:t>
            </w:r>
          </w:p>
        </w:tc>
        <w:tc>
          <w:tcPr>
            <w:tcW w:w="1465" w:type="pct"/>
            <w:tcBorders>
              <w:bottom w:val="single" w:sz="4" w:space="0" w:color="auto"/>
            </w:tcBorders>
            <w:vAlign w:val="center"/>
          </w:tcPr>
          <w:p w:rsidR="00972973" w:rsidRPr="009D3DAE" w:rsidRDefault="00972973" w:rsidP="00FD771C">
            <w:pPr>
              <w:spacing w:after="0" w:line="240" w:lineRule="auto"/>
              <w:rPr>
                <w:rFonts w:ascii="Times New Roman" w:eastAsia="Arial Unicode MS" w:hAnsi="Times New Roman" w:cs="Times New Roman"/>
                <w:sz w:val="24"/>
                <w:szCs w:val="24"/>
                <w:lang w:val="uk-UA"/>
              </w:rPr>
            </w:pPr>
            <w:r w:rsidRPr="009D3DAE">
              <w:rPr>
                <w:rFonts w:ascii="Times New Roman" w:eastAsia="Arial Unicode MS" w:hAnsi="Times New Roman" w:cs="Times New Roman"/>
                <w:sz w:val="24"/>
                <w:szCs w:val="24"/>
                <w:lang w:val="uk-UA"/>
              </w:rPr>
              <w:t>Високі політичні та соціальні ризики через війну на</w:t>
            </w:r>
            <w:r w:rsidR="009D3DAE">
              <w:rPr>
                <w:rFonts w:ascii="Times New Roman" w:eastAsia="Arial Unicode MS" w:hAnsi="Times New Roman" w:cs="Times New Roman"/>
                <w:sz w:val="24"/>
                <w:szCs w:val="24"/>
                <w:lang w:val="uk-UA"/>
              </w:rPr>
              <w:t xml:space="preserve"> </w:t>
            </w:r>
            <w:r w:rsidRPr="009D3DAE">
              <w:rPr>
                <w:rFonts w:ascii="Times New Roman" w:eastAsia="Arial Unicode MS" w:hAnsi="Times New Roman" w:cs="Times New Roman"/>
                <w:sz w:val="24"/>
                <w:szCs w:val="24"/>
                <w:lang w:val="uk-UA"/>
              </w:rPr>
              <w:t>сході; падіння ВВП, зменшення</w:t>
            </w:r>
            <w:r w:rsidR="009D3DAE">
              <w:rPr>
                <w:rFonts w:ascii="Times New Roman" w:eastAsia="Arial Unicode MS" w:hAnsi="Times New Roman" w:cs="Times New Roman"/>
                <w:sz w:val="24"/>
                <w:szCs w:val="24"/>
                <w:lang w:val="uk-UA"/>
              </w:rPr>
              <w:t xml:space="preserve"> </w:t>
            </w:r>
            <w:r w:rsidRPr="009D3DAE">
              <w:rPr>
                <w:rFonts w:ascii="Times New Roman" w:eastAsia="Arial Unicode MS" w:hAnsi="Times New Roman" w:cs="Times New Roman"/>
                <w:sz w:val="24"/>
                <w:szCs w:val="24"/>
                <w:lang w:val="uk-UA"/>
              </w:rPr>
              <w:t>іноземних інвестицій, значні витрати на обслуговування зовнішнього боргу, різке скорочення ЗВР</w:t>
            </w:r>
            <w:r w:rsidR="00FD771C">
              <w:rPr>
                <w:rFonts w:ascii="Times New Roman" w:eastAsia="Arial Unicode MS" w:hAnsi="Times New Roman" w:cs="Times New Roman"/>
                <w:sz w:val="24"/>
                <w:szCs w:val="24"/>
                <w:lang w:val="uk-UA"/>
              </w:rPr>
              <w:t>.</w:t>
            </w:r>
          </w:p>
        </w:tc>
        <w:tc>
          <w:tcPr>
            <w:tcW w:w="1097" w:type="pct"/>
            <w:tcBorders>
              <w:bottom w:val="single" w:sz="4" w:space="0" w:color="auto"/>
            </w:tcBorders>
            <w:vAlign w:val="center"/>
          </w:tcPr>
          <w:p w:rsidR="00972973" w:rsidRPr="009D3DAE" w:rsidRDefault="00972973" w:rsidP="00FD771C">
            <w:pPr>
              <w:spacing w:after="0" w:line="240" w:lineRule="auto"/>
              <w:rPr>
                <w:rFonts w:ascii="Times New Roman" w:eastAsia="Arial Unicode MS" w:hAnsi="Times New Roman" w:cs="Times New Roman"/>
                <w:sz w:val="24"/>
                <w:szCs w:val="24"/>
                <w:lang w:val="uk-UA"/>
              </w:rPr>
            </w:pPr>
            <w:r w:rsidRPr="009D3DAE">
              <w:rPr>
                <w:rFonts w:ascii="Times New Roman" w:eastAsia="Arial Unicode MS" w:hAnsi="Times New Roman" w:cs="Times New Roman"/>
                <w:sz w:val="24"/>
                <w:szCs w:val="24"/>
                <w:lang w:val="uk-UA"/>
              </w:rPr>
              <w:t>Значне переважання попиту над пропозицією іноземних валют обумовило суттєве зростання курсів іноземних валют</w:t>
            </w:r>
            <w:r w:rsidR="00FD771C">
              <w:rPr>
                <w:rFonts w:ascii="Times New Roman" w:eastAsia="Arial Unicode MS" w:hAnsi="Times New Roman" w:cs="Times New Roman"/>
                <w:sz w:val="24"/>
                <w:szCs w:val="24"/>
                <w:lang w:val="uk-UA"/>
              </w:rPr>
              <w:t>.</w:t>
            </w:r>
          </w:p>
        </w:tc>
        <w:tc>
          <w:tcPr>
            <w:tcW w:w="1026" w:type="pct"/>
            <w:tcBorders>
              <w:bottom w:val="single" w:sz="4" w:space="0" w:color="auto"/>
            </w:tcBorders>
            <w:vAlign w:val="center"/>
          </w:tcPr>
          <w:p w:rsidR="00972973" w:rsidRPr="009D3DAE" w:rsidRDefault="00972973" w:rsidP="00FD771C">
            <w:pPr>
              <w:spacing w:after="0" w:line="240" w:lineRule="auto"/>
              <w:rPr>
                <w:rFonts w:ascii="Times New Roman" w:eastAsia="Arial Unicode MS" w:hAnsi="Times New Roman" w:cs="Times New Roman"/>
                <w:sz w:val="24"/>
                <w:szCs w:val="24"/>
                <w:lang w:val="uk-UA"/>
              </w:rPr>
            </w:pPr>
            <w:r w:rsidRPr="009D3DAE">
              <w:rPr>
                <w:rFonts w:ascii="Times New Roman" w:eastAsia="Arial Unicode MS" w:hAnsi="Times New Roman" w:cs="Times New Roman"/>
                <w:sz w:val="24"/>
                <w:szCs w:val="24"/>
                <w:lang w:val="uk-UA"/>
              </w:rPr>
              <w:t>Переважання попиту над пропозицією, зростання готівкових курсів, поява «чорного валютного ринку»</w:t>
            </w:r>
            <w:r w:rsidR="00FD771C">
              <w:rPr>
                <w:rFonts w:ascii="Times New Roman" w:eastAsia="Arial Unicode MS" w:hAnsi="Times New Roman" w:cs="Times New Roman"/>
                <w:sz w:val="24"/>
                <w:szCs w:val="24"/>
                <w:lang w:val="uk-UA"/>
              </w:rPr>
              <w:t>.</w:t>
            </w:r>
          </w:p>
        </w:tc>
        <w:tc>
          <w:tcPr>
            <w:tcW w:w="1045" w:type="pct"/>
            <w:tcBorders>
              <w:bottom w:val="single" w:sz="4" w:space="0" w:color="auto"/>
            </w:tcBorders>
            <w:vAlign w:val="center"/>
          </w:tcPr>
          <w:p w:rsidR="00972973" w:rsidRPr="009D3DAE" w:rsidRDefault="00972973" w:rsidP="00FD771C">
            <w:pPr>
              <w:spacing w:after="0" w:line="240" w:lineRule="auto"/>
              <w:rPr>
                <w:rFonts w:ascii="Times New Roman" w:eastAsia="Arial Unicode MS" w:hAnsi="Times New Roman" w:cs="Times New Roman"/>
                <w:sz w:val="24"/>
                <w:szCs w:val="24"/>
                <w:lang w:val="uk-UA"/>
              </w:rPr>
            </w:pPr>
            <w:r w:rsidRPr="009D3DAE">
              <w:rPr>
                <w:rFonts w:ascii="Times New Roman" w:eastAsia="Arial Unicode MS" w:hAnsi="Times New Roman" w:cs="Times New Roman"/>
                <w:sz w:val="24"/>
                <w:szCs w:val="24"/>
                <w:lang w:val="uk-UA"/>
              </w:rPr>
              <w:t>Валютні інтервенції; перехід до плаваючого курсу, посилен</w:t>
            </w:r>
            <w:r w:rsidR="00FD771C">
              <w:rPr>
                <w:rFonts w:ascii="Times New Roman" w:eastAsia="Arial Unicode MS" w:hAnsi="Times New Roman" w:cs="Times New Roman"/>
                <w:sz w:val="24"/>
                <w:szCs w:val="24"/>
                <w:lang w:val="uk-UA"/>
              </w:rPr>
              <w:t>ня регуляції</w:t>
            </w:r>
            <w:r w:rsidRPr="009D3DAE">
              <w:rPr>
                <w:rFonts w:ascii="Times New Roman" w:eastAsia="Arial Unicode MS" w:hAnsi="Times New Roman" w:cs="Times New Roman"/>
                <w:sz w:val="24"/>
                <w:szCs w:val="24"/>
                <w:lang w:val="uk-UA"/>
              </w:rPr>
              <w:t>, модифікація монетарної політики</w:t>
            </w:r>
            <w:r w:rsidR="00FD771C">
              <w:rPr>
                <w:rFonts w:ascii="Times New Roman" w:eastAsia="Arial Unicode MS" w:hAnsi="Times New Roman" w:cs="Times New Roman"/>
                <w:sz w:val="24"/>
                <w:szCs w:val="24"/>
                <w:lang w:val="uk-UA"/>
              </w:rPr>
              <w:t>.</w:t>
            </w:r>
          </w:p>
        </w:tc>
      </w:tr>
      <w:tr w:rsidR="00972973" w:rsidRPr="009D3DAE" w:rsidTr="00FD771C">
        <w:trPr>
          <w:cantSplit/>
          <w:trHeight w:val="2119"/>
        </w:trPr>
        <w:tc>
          <w:tcPr>
            <w:tcW w:w="367" w:type="pct"/>
            <w:tcBorders>
              <w:bottom w:val="single" w:sz="4" w:space="0" w:color="auto"/>
            </w:tcBorders>
            <w:vAlign w:val="center"/>
          </w:tcPr>
          <w:p w:rsidR="00972973" w:rsidRPr="009D3DAE" w:rsidRDefault="00972973" w:rsidP="00FD771C">
            <w:pPr>
              <w:spacing w:after="0" w:line="240" w:lineRule="auto"/>
              <w:rPr>
                <w:rFonts w:ascii="Times New Roman" w:eastAsia="Arial Unicode MS" w:hAnsi="Times New Roman" w:cs="Times New Roman"/>
                <w:sz w:val="24"/>
                <w:szCs w:val="24"/>
                <w:lang w:val="uk-UA"/>
              </w:rPr>
            </w:pPr>
            <w:r w:rsidRPr="009D3DAE">
              <w:rPr>
                <w:rFonts w:ascii="Times New Roman" w:eastAsia="Arial Unicode MS" w:hAnsi="Times New Roman" w:cs="Times New Roman"/>
                <w:sz w:val="24"/>
                <w:szCs w:val="24"/>
                <w:lang w:val="uk-UA"/>
              </w:rPr>
              <w:lastRenderedPageBreak/>
              <w:t>2016</w:t>
            </w:r>
            <w:r w:rsidR="00FD771C">
              <w:rPr>
                <w:rFonts w:ascii="Times New Roman" w:eastAsia="Arial Unicode MS" w:hAnsi="Times New Roman" w:cs="Times New Roman"/>
                <w:sz w:val="24"/>
                <w:szCs w:val="24"/>
                <w:lang w:val="uk-UA"/>
              </w:rPr>
              <w:t>–</w:t>
            </w:r>
            <w:r w:rsidRPr="009D3DAE">
              <w:rPr>
                <w:rFonts w:ascii="Times New Roman" w:eastAsia="Arial Unicode MS" w:hAnsi="Times New Roman" w:cs="Times New Roman"/>
                <w:sz w:val="24"/>
                <w:szCs w:val="24"/>
                <w:lang w:val="uk-UA"/>
              </w:rPr>
              <w:t>2018</w:t>
            </w:r>
            <w:r w:rsidR="00FD771C">
              <w:rPr>
                <w:rFonts w:ascii="Times New Roman" w:eastAsia="Arial Unicode MS" w:hAnsi="Times New Roman" w:cs="Times New Roman"/>
                <w:sz w:val="24"/>
                <w:szCs w:val="24"/>
                <w:lang w:val="uk-UA"/>
              </w:rPr>
              <w:t xml:space="preserve"> рр.</w:t>
            </w:r>
          </w:p>
        </w:tc>
        <w:tc>
          <w:tcPr>
            <w:tcW w:w="1465" w:type="pct"/>
            <w:tcBorders>
              <w:bottom w:val="single" w:sz="4" w:space="0" w:color="auto"/>
            </w:tcBorders>
            <w:vAlign w:val="center"/>
          </w:tcPr>
          <w:p w:rsidR="00972973" w:rsidRPr="009D3DAE" w:rsidRDefault="00972973" w:rsidP="00FD771C">
            <w:pPr>
              <w:spacing w:after="0" w:line="240" w:lineRule="auto"/>
              <w:rPr>
                <w:rFonts w:ascii="Times New Roman" w:eastAsia="Arial Unicode MS" w:hAnsi="Times New Roman" w:cs="Times New Roman"/>
                <w:sz w:val="24"/>
                <w:szCs w:val="24"/>
                <w:lang w:val="uk-UA"/>
              </w:rPr>
            </w:pPr>
            <w:r w:rsidRPr="009D3DAE">
              <w:rPr>
                <w:rFonts w:ascii="Times New Roman" w:eastAsia="Arial Unicode MS" w:hAnsi="Times New Roman" w:cs="Times New Roman"/>
                <w:sz w:val="24"/>
                <w:szCs w:val="24"/>
                <w:lang w:val="uk-UA"/>
              </w:rPr>
              <w:t>Стабілізація виробництва, поступове зростання ВВП, ЗВР, скорочення темпів інфляції,</w:t>
            </w:r>
            <w:r w:rsidR="009D3DAE">
              <w:rPr>
                <w:rFonts w:ascii="Times New Roman" w:eastAsia="Arial Unicode MS" w:hAnsi="Times New Roman" w:cs="Times New Roman"/>
                <w:sz w:val="24"/>
                <w:szCs w:val="24"/>
                <w:lang w:val="uk-UA"/>
              </w:rPr>
              <w:t xml:space="preserve"> </w:t>
            </w:r>
            <w:r w:rsidRPr="009D3DAE">
              <w:rPr>
                <w:rFonts w:ascii="Times New Roman" w:eastAsia="Arial Unicode MS" w:hAnsi="Times New Roman" w:cs="Times New Roman"/>
                <w:sz w:val="24"/>
                <w:szCs w:val="24"/>
                <w:lang w:val="uk-UA"/>
              </w:rPr>
              <w:t>значні витрати на обслуговування зовнішнього боргу</w:t>
            </w:r>
            <w:r w:rsidR="00FD771C">
              <w:rPr>
                <w:rFonts w:ascii="Times New Roman" w:eastAsia="Arial Unicode MS" w:hAnsi="Times New Roman" w:cs="Times New Roman"/>
                <w:sz w:val="24"/>
                <w:szCs w:val="24"/>
                <w:lang w:val="uk-UA"/>
              </w:rPr>
              <w:t>.</w:t>
            </w:r>
          </w:p>
        </w:tc>
        <w:tc>
          <w:tcPr>
            <w:tcW w:w="1097" w:type="pct"/>
            <w:tcBorders>
              <w:bottom w:val="single" w:sz="4" w:space="0" w:color="auto"/>
            </w:tcBorders>
            <w:vAlign w:val="center"/>
          </w:tcPr>
          <w:p w:rsidR="00972973" w:rsidRPr="009D3DAE" w:rsidRDefault="00972973" w:rsidP="00FD771C">
            <w:pPr>
              <w:spacing w:after="0" w:line="240" w:lineRule="auto"/>
              <w:rPr>
                <w:rFonts w:ascii="Times New Roman" w:eastAsia="Arial Unicode MS" w:hAnsi="Times New Roman" w:cs="Times New Roman"/>
                <w:sz w:val="24"/>
                <w:szCs w:val="24"/>
                <w:lang w:val="uk-UA"/>
              </w:rPr>
            </w:pPr>
            <w:r w:rsidRPr="009D3DAE">
              <w:rPr>
                <w:rFonts w:ascii="Times New Roman" w:eastAsia="Arial Unicode MS" w:hAnsi="Times New Roman" w:cs="Times New Roman"/>
                <w:sz w:val="24"/>
                <w:szCs w:val="24"/>
                <w:lang w:val="uk-UA"/>
              </w:rPr>
              <w:t>Стабілізація валютного курсу, переважання пропозиції валюти над її попитом на готівковому ринку</w:t>
            </w:r>
            <w:r w:rsidR="00FD771C">
              <w:rPr>
                <w:rFonts w:ascii="Times New Roman" w:eastAsia="Arial Unicode MS" w:hAnsi="Times New Roman" w:cs="Times New Roman"/>
                <w:sz w:val="24"/>
                <w:szCs w:val="24"/>
                <w:lang w:val="uk-UA"/>
              </w:rPr>
              <w:t>.</w:t>
            </w:r>
          </w:p>
        </w:tc>
        <w:tc>
          <w:tcPr>
            <w:tcW w:w="1026" w:type="pct"/>
            <w:tcBorders>
              <w:bottom w:val="single" w:sz="4" w:space="0" w:color="auto"/>
            </w:tcBorders>
            <w:vAlign w:val="center"/>
          </w:tcPr>
          <w:p w:rsidR="00972973" w:rsidRPr="009D3DAE" w:rsidRDefault="00972973" w:rsidP="00FD771C">
            <w:pPr>
              <w:spacing w:after="0" w:line="240" w:lineRule="auto"/>
              <w:rPr>
                <w:rFonts w:ascii="Times New Roman" w:eastAsia="Arial Unicode MS" w:hAnsi="Times New Roman" w:cs="Times New Roman"/>
                <w:sz w:val="24"/>
                <w:szCs w:val="24"/>
                <w:lang w:val="uk-UA"/>
              </w:rPr>
            </w:pPr>
            <w:r w:rsidRPr="009D3DAE">
              <w:rPr>
                <w:rFonts w:ascii="Times New Roman" w:eastAsia="Arial Unicode MS" w:hAnsi="Times New Roman" w:cs="Times New Roman"/>
                <w:sz w:val="24"/>
                <w:szCs w:val="24"/>
                <w:lang w:val="uk-UA"/>
              </w:rPr>
              <w:t>Стабілізація валютного курсу, переважання пропозиції валюти над її попитом</w:t>
            </w:r>
            <w:r w:rsidR="00FD771C">
              <w:rPr>
                <w:rFonts w:ascii="Times New Roman" w:eastAsia="Arial Unicode MS" w:hAnsi="Times New Roman" w:cs="Times New Roman"/>
                <w:sz w:val="24"/>
                <w:szCs w:val="24"/>
                <w:lang w:val="uk-UA"/>
              </w:rPr>
              <w:t>.</w:t>
            </w:r>
          </w:p>
        </w:tc>
        <w:tc>
          <w:tcPr>
            <w:tcW w:w="1045" w:type="pct"/>
            <w:tcBorders>
              <w:bottom w:val="single" w:sz="4" w:space="0" w:color="auto"/>
            </w:tcBorders>
            <w:vAlign w:val="center"/>
          </w:tcPr>
          <w:p w:rsidR="00972973" w:rsidRPr="009D3DAE" w:rsidRDefault="00972973" w:rsidP="00FD771C">
            <w:pPr>
              <w:spacing w:after="0" w:line="240" w:lineRule="auto"/>
              <w:rPr>
                <w:rFonts w:ascii="Times New Roman" w:eastAsia="Arial Unicode MS" w:hAnsi="Times New Roman" w:cs="Times New Roman"/>
                <w:sz w:val="24"/>
                <w:szCs w:val="24"/>
                <w:lang w:val="uk-UA"/>
              </w:rPr>
            </w:pPr>
            <w:r w:rsidRPr="009D3DAE">
              <w:rPr>
                <w:rFonts w:ascii="Times New Roman" w:eastAsia="Arial Unicode MS" w:hAnsi="Times New Roman" w:cs="Times New Roman"/>
                <w:sz w:val="24"/>
                <w:szCs w:val="24"/>
                <w:lang w:val="uk-UA"/>
              </w:rPr>
              <w:t>Скорочення адміністративних заходів на валютному ринку, збільшення облікової ставки</w:t>
            </w:r>
            <w:r w:rsidR="00FD771C">
              <w:rPr>
                <w:rFonts w:ascii="Times New Roman" w:eastAsia="Arial Unicode MS" w:hAnsi="Times New Roman" w:cs="Times New Roman"/>
                <w:sz w:val="24"/>
                <w:szCs w:val="24"/>
                <w:lang w:val="uk-UA"/>
              </w:rPr>
              <w:t>.</w:t>
            </w:r>
          </w:p>
        </w:tc>
      </w:tr>
      <w:tr w:rsidR="00972973" w:rsidRPr="009D3DAE" w:rsidTr="00FD771C">
        <w:trPr>
          <w:cantSplit/>
          <w:trHeight w:val="2165"/>
        </w:trPr>
        <w:tc>
          <w:tcPr>
            <w:tcW w:w="367" w:type="pct"/>
            <w:vAlign w:val="center"/>
          </w:tcPr>
          <w:p w:rsidR="00972973" w:rsidRPr="009D3DAE" w:rsidRDefault="00972973" w:rsidP="00FD771C">
            <w:pPr>
              <w:spacing w:after="0" w:line="240" w:lineRule="auto"/>
              <w:rPr>
                <w:rFonts w:ascii="Times New Roman" w:eastAsia="Arial Unicode MS" w:hAnsi="Times New Roman" w:cs="Times New Roman"/>
                <w:sz w:val="24"/>
                <w:szCs w:val="24"/>
                <w:lang w:val="uk-UA"/>
              </w:rPr>
            </w:pPr>
            <w:r w:rsidRPr="009D3DAE">
              <w:rPr>
                <w:rFonts w:ascii="Times New Roman" w:eastAsia="Arial Unicode MS" w:hAnsi="Times New Roman" w:cs="Times New Roman"/>
                <w:sz w:val="24"/>
                <w:szCs w:val="24"/>
                <w:lang w:val="uk-UA"/>
              </w:rPr>
              <w:t>2019</w:t>
            </w:r>
            <w:r w:rsidR="00FD771C">
              <w:rPr>
                <w:rFonts w:ascii="Times New Roman" w:eastAsia="Arial Unicode MS" w:hAnsi="Times New Roman" w:cs="Times New Roman"/>
                <w:sz w:val="24"/>
                <w:szCs w:val="24"/>
                <w:lang w:val="uk-UA"/>
              </w:rPr>
              <w:t>–</w:t>
            </w:r>
            <w:r w:rsidRPr="009D3DAE">
              <w:rPr>
                <w:rFonts w:ascii="Times New Roman" w:eastAsia="Arial Unicode MS" w:hAnsi="Times New Roman" w:cs="Times New Roman"/>
                <w:sz w:val="24"/>
                <w:szCs w:val="24"/>
                <w:lang w:val="uk-UA"/>
              </w:rPr>
              <w:t>2020</w:t>
            </w:r>
            <w:r w:rsidR="00FD771C">
              <w:rPr>
                <w:rFonts w:ascii="Times New Roman" w:eastAsia="Arial Unicode MS" w:hAnsi="Times New Roman" w:cs="Times New Roman"/>
                <w:sz w:val="24"/>
                <w:szCs w:val="24"/>
                <w:lang w:val="uk-UA"/>
              </w:rPr>
              <w:t xml:space="preserve"> </w:t>
            </w:r>
            <w:r w:rsidRPr="009D3DAE">
              <w:rPr>
                <w:rFonts w:ascii="Times New Roman" w:eastAsia="Arial Unicode MS" w:hAnsi="Times New Roman" w:cs="Times New Roman"/>
                <w:sz w:val="24"/>
                <w:szCs w:val="24"/>
                <w:lang w:val="uk-UA"/>
              </w:rPr>
              <w:t>(початок)</w:t>
            </w:r>
            <w:r w:rsidR="00FD771C">
              <w:rPr>
                <w:rFonts w:ascii="Times New Roman" w:eastAsia="Arial Unicode MS" w:hAnsi="Times New Roman" w:cs="Times New Roman"/>
                <w:sz w:val="24"/>
                <w:szCs w:val="24"/>
                <w:lang w:val="uk-UA"/>
              </w:rPr>
              <w:t xml:space="preserve"> рр.</w:t>
            </w:r>
          </w:p>
        </w:tc>
        <w:tc>
          <w:tcPr>
            <w:tcW w:w="1465" w:type="pct"/>
            <w:vAlign w:val="center"/>
          </w:tcPr>
          <w:p w:rsidR="00972973" w:rsidRPr="009D3DAE" w:rsidRDefault="00972973" w:rsidP="00FD771C">
            <w:pPr>
              <w:spacing w:after="0" w:line="240" w:lineRule="auto"/>
              <w:rPr>
                <w:rFonts w:ascii="Times New Roman" w:eastAsia="Arial Unicode MS" w:hAnsi="Times New Roman" w:cs="Times New Roman"/>
                <w:sz w:val="24"/>
                <w:szCs w:val="24"/>
                <w:lang w:val="uk-UA"/>
              </w:rPr>
            </w:pPr>
            <w:r w:rsidRPr="009D3DAE">
              <w:rPr>
                <w:rFonts w:ascii="Times New Roman" w:eastAsia="Arial Unicode MS" w:hAnsi="Times New Roman" w:cs="Times New Roman"/>
                <w:sz w:val="24"/>
                <w:szCs w:val="24"/>
                <w:lang w:val="uk-UA"/>
              </w:rPr>
              <w:t>Помірне зростання ВВП, досягнення показників інфляції у межах цільового рівня, зростання ЗВР, значні витрати на обслуговування державного боргу</w:t>
            </w:r>
            <w:r w:rsidR="00FD771C">
              <w:rPr>
                <w:rFonts w:ascii="Times New Roman" w:eastAsia="Arial Unicode MS" w:hAnsi="Times New Roman" w:cs="Times New Roman"/>
                <w:sz w:val="24"/>
                <w:szCs w:val="24"/>
                <w:lang w:val="uk-UA"/>
              </w:rPr>
              <w:t>.</w:t>
            </w:r>
          </w:p>
        </w:tc>
        <w:tc>
          <w:tcPr>
            <w:tcW w:w="1097" w:type="pct"/>
            <w:vAlign w:val="center"/>
          </w:tcPr>
          <w:p w:rsidR="00972973" w:rsidRPr="009D3DAE" w:rsidRDefault="00972973" w:rsidP="00FD771C">
            <w:pPr>
              <w:spacing w:after="0" w:line="240" w:lineRule="auto"/>
              <w:rPr>
                <w:rFonts w:ascii="Times New Roman" w:eastAsia="Arial Unicode MS" w:hAnsi="Times New Roman" w:cs="Times New Roman"/>
                <w:sz w:val="24"/>
                <w:szCs w:val="24"/>
                <w:lang w:val="uk-UA"/>
              </w:rPr>
            </w:pPr>
            <w:r w:rsidRPr="009D3DAE">
              <w:rPr>
                <w:rFonts w:ascii="Times New Roman" w:eastAsia="Arial Unicode MS" w:hAnsi="Times New Roman" w:cs="Times New Roman"/>
                <w:sz w:val="24"/>
                <w:szCs w:val="24"/>
                <w:lang w:val="uk-UA"/>
              </w:rPr>
              <w:t>Суттєве укріплення гривні на тлі ревальвації,</w:t>
            </w:r>
            <w:r w:rsidR="009D3DAE">
              <w:rPr>
                <w:rFonts w:ascii="Times New Roman" w:eastAsia="Arial Unicode MS" w:hAnsi="Times New Roman" w:cs="Times New Roman"/>
                <w:sz w:val="24"/>
                <w:szCs w:val="24"/>
                <w:lang w:val="uk-UA"/>
              </w:rPr>
              <w:t xml:space="preserve"> </w:t>
            </w:r>
            <w:r w:rsidRPr="009D3DAE">
              <w:rPr>
                <w:rFonts w:ascii="Times New Roman" w:eastAsia="Arial Unicode MS" w:hAnsi="Times New Roman" w:cs="Times New Roman"/>
                <w:sz w:val="24"/>
                <w:szCs w:val="24"/>
                <w:lang w:val="uk-UA"/>
              </w:rPr>
              <w:t>переважання пропозиції валюти над її попитом на готівковому ринку</w:t>
            </w:r>
            <w:r w:rsidR="00FD771C">
              <w:rPr>
                <w:rFonts w:ascii="Times New Roman" w:eastAsia="Arial Unicode MS" w:hAnsi="Times New Roman" w:cs="Times New Roman"/>
                <w:sz w:val="24"/>
                <w:szCs w:val="24"/>
                <w:lang w:val="uk-UA"/>
              </w:rPr>
              <w:t>.</w:t>
            </w:r>
          </w:p>
        </w:tc>
        <w:tc>
          <w:tcPr>
            <w:tcW w:w="1026" w:type="pct"/>
            <w:vAlign w:val="center"/>
          </w:tcPr>
          <w:p w:rsidR="00972973" w:rsidRPr="009D3DAE" w:rsidRDefault="00972973" w:rsidP="00FD771C">
            <w:pPr>
              <w:spacing w:after="0" w:line="240" w:lineRule="auto"/>
              <w:rPr>
                <w:rFonts w:ascii="Times New Roman" w:eastAsia="Arial Unicode MS" w:hAnsi="Times New Roman" w:cs="Times New Roman"/>
                <w:sz w:val="24"/>
                <w:szCs w:val="24"/>
                <w:lang w:val="uk-UA"/>
              </w:rPr>
            </w:pPr>
            <w:r w:rsidRPr="009D3DAE">
              <w:rPr>
                <w:rFonts w:ascii="Times New Roman" w:eastAsia="Arial Unicode MS" w:hAnsi="Times New Roman" w:cs="Times New Roman"/>
                <w:sz w:val="24"/>
                <w:szCs w:val="24"/>
                <w:lang w:val="uk-UA"/>
              </w:rPr>
              <w:t>Суттєве укріплення гривні,</w:t>
            </w:r>
            <w:r w:rsidR="009D3DAE">
              <w:rPr>
                <w:rFonts w:ascii="Times New Roman" w:eastAsia="Arial Unicode MS" w:hAnsi="Times New Roman" w:cs="Times New Roman"/>
                <w:sz w:val="24"/>
                <w:szCs w:val="24"/>
                <w:lang w:val="uk-UA"/>
              </w:rPr>
              <w:t xml:space="preserve"> </w:t>
            </w:r>
            <w:r w:rsidRPr="009D3DAE">
              <w:rPr>
                <w:rFonts w:ascii="Times New Roman" w:eastAsia="Arial Unicode MS" w:hAnsi="Times New Roman" w:cs="Times New Roman"/>
                <w:sz w:val="24"/>
                <w:szCs w:val="24"/>
                <w:lang w:val="uk-UA"/>
              </w:rPr>
              <w:t>переважання п</w:t>
            </w:r>
            <w:r w:rsidR="00FD771C">
              <w:rPr>
                <w:rFonts w:ascii="Times New Roman" w:eastAsia="Arial Unicode MS" w:hAnsi="Times New Roman" w:cs="Times New Roman"/>
                <w:sz w:val="24"/>
                <w:szCs w:val="24"/>
                <w:lang w:val="uk-UA"/>
              </w:rPr>
              <w:t>ропозиції валюти над її попитом.</w:t>
            </w:r>
          </w:p>
        </w:tc>
        <w:tc>
          <w:tcPr>
            <w:tcW w:w="1045" w:type="pct"/>
            <w:vAlign w:val="center"/>
          </w:tcPr>
          <w:p w:rsidR="00972973" w:rsidRPr="009D3DAE" w:rsidRDefault="00FD771C" w:rsidP="00FD771C">
            <w:pPr>
              <w:spacing w:after="0" w:line="240" w:lineRule="auto"/>
              <w:rPr>
                <w:rFonts w:ascii="Times New Roman" w:eastAsia="Arial Unicode MS" w:hAnsi="Times New Roman" w:cs="Times New Roman"/>
                <w:sz w:val="24"/>
                <w:szCs w:val="24"/>
                <w:lang w:val="uk-UA"/>
              </w:rPr>
            </w:pPr>
            <w:r>
              <w:rPr>
                <w:rFonts w:ascii="Times New Roman" w:eastAsia="Arial Unicode MS" w:hAnsi="Times New Roman" w:cs="Times New Roman"/>
                <w:sz w:val="24"/>
                <w:szCs w:val="24"/>
                <w:lang w:val="uk-UA"/>
              </w:rPr>
              <w:t>Лібералізація валютного ринку</w:t>
            </w:r>
            <w:r w:rsidR="00972973" w:rsidRPr="009D3DAE">
              <w:rPr>
                <w:rFonts w:ascii="Times New Roman" w:eastAsia="Arial Unicode MS" w:hAnsi="Times New Roman" w:cs="Times New Roman"/>
                <w:sz w:val="24"/>
                <w:szCs w:val="24"/>
                <w:lang w:val="uk-UA"/>
              </w:rPr>
              <w:t xml:space="preserve"> відповідно до Закону «Про валюту і валютні операції»</w:t>
            </w:r>
            <w:r>
              <w:rPr>
                <w:rFonts w:ascii="Times New Roman" w:eastAsia="Arial Unicode MS" w:hAnsi="Times New Roman" w:cs="Times New Roman"/>
                <w:sz w:val="24"/>
                <w:szCs w:val="24"/>
                <w:lang w:val="uk-UA"/>
              </w:rPr>
              <w:t>.</w:t>
            </w:r>
          </w:p>
        </w:tc>
      </w:tr>
      <w:tr w:rsidR="00972973" w:rsidRPr="009D3DAE" w:rsidTr="00FD771C">
        <w:trPr>
          <w:cantSplit/>
          <w:trHeight w:val="2165"/>
        </w:trPr>
        <w:tc>
          <w:tcPr>
            <w:tcW w:w="367" w:type="pct"/>
            <w:vAlign w:val="center"/>
          </w:tcPr>
          <w:p w:rsidR="00972973" w:rsidRPr="009D3DAE" w:rsidRDefault="00972973" w:rsidP="00FD771C">
            <w:pPr>
              <w:spacing w:after="0" w:line="240" w:lineRule="auto"/>
              <w:rPr>
                <w:rFonts w:ascii="Times New Roman" w:eastAsia="Arial Unicode MS" w:hAnsi="Times New Roman" w:cs="Times New Roman"/>
                <w:sz w:val="24"/>
                <w:szCs w:val="24"/>
                <w:lang w:val="uk-UA"/>
              </w:rPr>
            </w:pPr>
            <w:r w:rsidRPr="009D3DAE">
              <w:rPr>
                <w:rFonts w:ascii="Times New Roman" w:eastAsia="Arial Unicode MS" w:hAnsi="Times New Roman" w:cs="Times New Roman"/>
                <w:sz w:val="24"/>
                <w:szCs w:val="24"/>
                <w:lang w:val="uk-UA"/>
              </w:rPr>
              <w:t>2020 (друга половина)</w:t>
            </w:r>
            <w:r w:rsidR="00FD771C">
              <w:rPr>
                <w:rFonts w:ascii="Times New Roman" w:eastAsia="Arial Unicode MS" w:hAnsi="Times New Roman" w:cs="Times New Roman"/>
                <w:sz w:val="24"/>
                <w:szCs w:val="24"/>
                <w:lang w:val="uk-UA"/>
              </w:rPr>
              <w:t>–</w:t>
            </w:r>
            <w:r w:rsidRPr="009D3DAE">
              <w:rPr>
                <w:rFonts w:ascii="Times New Roman" w:eastAsia="Arial Unicode MS" w:hAnsi="Times New Roman" w:cs="Times New Roman"/>
                <w:sz w:val="24"/>
                <w:szCs w:val="24"/>
                <w:lang w:val="uk-UA"/>
              </w:rPr>
              <w:t>2021</w:t>
            </w:r>
            <w:r w:rsidR="00FD771C">
              <w:rPr>
                <w:rFonts w:ascii="Times New Roman" w:eastAsia="Arial Unicode MS" w:hAnsi="Times New Roman" w:cs="Times New Roman"/>
                <w:sz w:val="24"/>
                <w:szCs w:val="24"/>
                <w:lang w:val="uk-UA"/>
              </w:rPr>
              <w:t xml:space="preserve"> рр.</w:t>
            </w:r>
          </w:p>
        </w:tc>
        <w:tc>
          <w:tcPr>
            <w:tcW w:w="1465" w:type="pct"/>
            <w:vAlign w:val="center"/>
          </w:tcPr>
          <w:p w:rsidR="00972973" w:rsidRPr="009D3DAE" w:rsidRDefault="00972973" w:rsidP="00FD771C">
            <w:pPr>
              <w:spacing w:after="0" w:line="240" w:lineRule="auto"/>
              <w:rPr>
                <w:rFonts w:ascii="Times New Roman" w:eastAsia="Arial Unicode MS" w:hAnsi="Times New Roman" w:cs="Times New Roman"/>
                <w:sz w:val="24"/>
                <w:szCs w:val="24"/>
                <w:lang w:val="uk-UA"/>
              </w:rPr>
            </w:pPr>
            <w:r w:rsidRPr="009D3DAE">
              <w:rPr>
                <w:rFonts w:ascii="Times New Roman" w:eastAsia="Arial Unicode MS" w:hAnsi="Times New Roman" w:cs="Times New Roman"/>
                <w:sz w:val="24"/>
                <w:szCs w:val="24"/>
                <w:lang w:val="uk-UA"/>
              </w:rPr>
              <w:t>Різке скорочення ВВП, досягнення показників інфляції у межах цільового рівня,</w:t>
            </w:r>
            <w:r w:rsidR="009D3DAE">
              <w:rPr>
                <w:rFonts w:ascii="Times New Roman" w:eastAsia="Arial Unicode MS" w:hAnsi="Times New Roman" w:cs="Times New Roman"/>
                <w:sz w:val="24"/>
                <w:szCs w:val="24"/>
                <w:lang w:val="uk-UA"/>
              </w:rPr>
              <w:t xml:space="preserve"> </w:t>
            </w:r>
            <w:r w:rsidRPr="009D3DAE">
              <w:rPr>
                <w:rFonts w:ascii="Times New Roman" w:eastAsia="Arial Unicode MS" w:hAnsi="Times New Roman" w:cs="Times New Roman"/>
                <w:sz w:val="24"/>
                <w:szCs w:val="24"/>
                <w:lang w:val="uk-UA"/>
              </w:rPr>
              <w:t>значні витрати на обслуговування державного боргу</w:t>
            </w:r>
            <w:r w:rsidR="00FD771C">
              <w:rPr>
                <w:rFonts w:ascii="Times New Roman" w:eastAsia="Arial Unicode MS" w:hAnsi="Times New Roman" w:cs="Times New Roman"/>
                <w:sz w:val="24"/>
                <w:szCs w:val="24"/>
                <w:lang w:val="uk-UA"/>
              </w:rPr>
              <w:t>.</w:t>
            </w:r>
          </w:p>
        </w:tc>
        <w:tc>
          <w:tcPr>
            <w:tcW w:w="1097" w:type="pct"/>
            <w:vAlign w:val="center"/>
          </w:tcPr>
          <w:p w:rsidR="00972973" w:rsidRPr="009D3DAE" w:rsidRDefault="00972973" w:rsidP="00FD771C">
            <w:pPr>
              <w:spacing w:after="0" w:line="240" w:lineRule="auto"/>
              <w:rPr>
                <w:rFonts w:ascii="Times New Roman" w:eastAsia="Arial Unicode MS" w:hAnsi="Times New Roman" w:cs="Times New Roman"/>
                <w:sz w:val="24"/>
                <w:szCs w:val="24"/>
                <w:lang w:val="uk-UA"/>
              </w:rPr>
            </w:pPr>
            <w:r w:rsidRPr="009D3DAE">
              <w:rPr>
                <w:rFonts w:ascii="Times New Roman" w:eastAsia="Arial Unicode MS" w:hAnsi="Times New Roman" w:cs="Times New Roman"/>
                <w:sz w:val="24"/>
                <w:szCs w:val="24"/>
                <w:lang w:val="uk-UA"/>
              </w:rPr>
              <w:t>Девальвація</w:t>
            </w:r>
            <w:r w:rsidR="009D3DAE">
              <w:rPr>
                <w:rFonts w:ascii="Times New Roman" w:eastAsia="Arial Unicode MS" w:hAnsi="Times New Roman" w:cs="Times New Roman"/>
                <w:sz w:val="24"/>
                <w:szCs w:val="24"/>
                <w:lang w:val="uk-UA"/>
              </w:rPr>
              <w:t xml:space="preserve"> </w:t>
            </w:r>
            <w:r w:rsidRPr="009D3DAE">
              <w:rPr>
                <w:rFonts w:ascii="Times New Roman" w:eastAsia="Arial Unicode MS" w:hAnsi="Times New Roman" w:cs="Times New Roman"/>
                <w:sz w:val="24"/>
                <w:szCs w:val="24"/>
                <w:lang w:val="uk-UA"/>
              </w:rPr>
              <w:t xml:space="preserve">національної валюти </w:t>
            </w:r>
            <w:r w:rsidR="00FD771C">
              <w:rPr>
                <w:rFonts w:ascii="Times New Roman" w:eastAsia="Arial Unicode MS" w:hAnsi="Times New Roman" w:cs="Times New Roman"/>
                <w:sz w:val="24"/>
                <w:szCs w:val="24"/>
                <w:lang w:val="uk-UA"/>
              </w:rPr>
              <w:t>щод</w:t>
            </w:r>
            <w:r w:rsidRPr="009D3DAE">
              <w:rPr>
                <w:rFonts w:ascii="Times New Roman" w:eastAsia="Arial Unicode MS" w:hAnsi="Times New Roman" w:cs="Times New Roman"/>
                <w:sz w:val="24"/>
                <w:szCs w:val="24"/>
                <w:lang w:val="uk-UA"/>
              </w:rPr>
              <w:t>о іноземної з поступовою стабілізацією</w:t>
            </w:r>
            <w:r w:rsidR="00FD771C">
              <w:rPr>
                <w:rFonts w:ascii="Times New Roman" w:eastAsia="Arial Unicode MS" w:hAnsi="Times New Roman" w:cs="Times New Roman"/>
                <w:sz w:val="24"/>
                <w:szCs w:val="24"/>
                <w:lang w:val="uk-UA"/>
              </w:rPr>
              <w:t>.</w:t>
            </w:r>
          </w:p>
        </w:tc>
        <w:tc>
          <w:tcPr>
            <w:tcW w:w="1026" w:type="pct"/>
            <w:vAlign w:val="center"/>
          </w:tcPr>
          <w:p w:rsidR="00972973" w:rsidRPr="009D3DAE" w:rsidRDefault="00972973" w:rsidP="00FD771C">
            <w:pPr>
              <w:spacing w:after="0" w:line="240" w:lineRule="auto"/>
              <w:rPr>
                <w:rFonts w:ascii="Times New Roman" w:eastAsia="Arial Unicode MS" w:hAnsi="Times New Roman" w:cs="Times New Roman"/>
                <w:sz w:val="24"/>
                <w:szCs w:val="24"/>
                <w:lang w:val="uk-UA"/>
              </w:rPr>
            </w:pPr>
            <w:r w:rsidRPr="009D3DAE">
              <w:rPr>
                <w:rFonts w:ascii="Times New Roman" w:eastAsia="Arial Unicode MS" w:hAnsi="Times New Roman" w:cs="Times New Roman"/>
                <w:sz w:val="24"/>
                <w:szCs w:val="24"/>
                <w:lang w:val="uk-UA"/>
              </w:rPr>
              <w:t>Девальвація гривні, нетривала активізація</w:t>
            </w:r>
            <w:r w:rsidR="009D3DAE">
              <w:rPr>
                <w:rFonts w:ascii="Times New Roman" w:eastAsia="Arial Unicode MS" w:hAnsi="Times New Roman" w:cs="Times New Roman"/>
                <w:sz w:val="24"/>
                <w:szCs w:val="24"/>
                <w:lang w:val="uk-UA"/>
              </w:rPr>
              <w:t xml:space="preserve"> </w:t>
            </w:r>
            <w:r w:rsidRPr="009D3DAE">
              <w:rPr>
                <w:rFonts w:ascii="Times New Roman" w:eastAsia="Arial Unicode MS" w:hAnsi="Times New Roman" w:cs="Times New Roman"/>
                <w:sz w:val="24"/>
                <w:szCs w:val="24"/>
                <w:lang w:val="uk-UA"/>
              </w:rPr>
              <w:t>«чорного валютного ринку» з поступовою стабілізацією</w:t>
            </w:r>
            <w:r w:rsidR="00FD771C">
              <w:rPr>
                <w:rFonts w:ascii="Times New Roman" w:eastAsia="Arial Unicode MS" w:hAnsi="Times New Roman" w:cs="Times New Roman"/>
                <w:sz w:val="24"/>
                <w:szCs w:val="24"/>
                <w:lang w:val="uk-UA"/>
              </w:rPr>
              <w:t>.</w:t>
            </w:r>
          </w:p>
        </w:tc>
        <w:tc>
          <w:tcPr>
            <w:tcW w:w="1045" w:type="pct"/>
            <w:vAlign w:val="center"/>
          </w:tcPr>
          <w:p w:rsidR="00972973" w:rsidRPr="009D3DAE" w:rsidRDefault="00972973" w:rsidP="00FD771C">
            <w:pPr>
              <w:spacing w:after="0" w:line="240" w:lineRule="auto"/>
              <w:rPr>
                <w:rFonts w:ascii="Times New Roman" w:eastAsia="Arial Unicode MS" w:hAnsi="Times New Roman" w:cs="Times New Roman"/>
                <w:sz w:val="24"/>
                <w:szCs w:val="24"/>
                <w:lang w:val="uk-UA"/>
              </w:rPr>
            </w:pPr>
            <w:r w:rsidRPr="009D3DAE">
              <w:rPr>
                <w:rFonts w:ascii="Times New Roman" w:eastAsia="Arial Unicode MS" w:hAnsi="Times New Roman" w:cs="Times New Roman"/>
                <w:sz w:val="24"/>
                <w:szCs w:val="24"/>
                <w:lang w:val="uk-UA"/>
              </w:rPr>
              <w:t>Триває в</w:t>
            </w:r>
            <w:r w:rsidR="00FD771C">
              <w:rPr>
                <w:rFonts w:ascii="Times New Roman" w:eastAsia="Arial Unicode MS" w:hAnsi="Times New Roman" w:cs="Times New Roman"/>
                <w:sz w:val="24"/>
                <w:szCs w:val="24"/>
                <w:lang w:val="uk-UA"/>
              </w:rPr>
              <w:t>житт</w:t>
            </w:r>
            <w:r w:rsidRPr="009D3DAE">
              <w:rPr>
                <w:rFonts w:ascii="Times New Roman" w:eastAsia="Arial Unicode MS" w:hAnsi="Times New Roman" w:cs="Times New Roman"/>
                <w:sz w:val="24"/>
                <w:szCs w:val="24"/>
                <w:lang w:val="uk-UA"/>
              </w:rPr>
              <w:t>я заходів з валютної лібералізації в умовах плаваючого валютного курсу</w:t>
            </w:r>
            <w:r w:rsidR="00FD771C">
              <w:rPr>
                <w:rFonts w:ascii="Times New Roman" w:eastAsia="Arial Unicode MS" w:hAnsi="Times New Roman" w:cs="Times New Roman"/>
                <w:sz w:val="24"/>
                <w:szCs w:val="24"/>
                <w:lang w:val="uk-UA"/>
              </w:rPr>
              <w:t>.</w:t>
            </w:r>
          </w:p>
        </w:tc>
      </w:tr>
    </w:tbl>
    <w:p w:rsidR="00972973" w:rsidRPr="009D3DAE" w:rsidRDefault="00972973" w:rsidP="00FD771C">
      <w:pPr>
        <w:pStyle w:val="a6"/>
        <w:rPr>
          <w:lang w:eastAsia="uk-UA"/>
        </w:rPr>
      </w:pPr>
      <w:r w:rsidRPr="009D3DAE">
        <w:rPr>
          <w:lang w:eastAsia="uk-UA"/>
        </w:rPr>
        <w:t xml:space="preserve">Джерело: систематизовано за матеріалами </w:t>
      </w:r>
      <w:r w:rsidR="00FD771C">
        <w:rPr>
          <w:lang w:eastAsia="uk-UA"/>
        </w:rPr>
        <w:t xml:space="preserve">джерела </w:t>
      </w:r>
      <w:r w:rsidRPr="009D3DAE">
        <w:rPr>
          <w:lang w:eastAsia="uk-UA"/>
        </w:rPr>
        <w:t>[4]</w:t>
      </w:r>
    </w:p>
    <w:p w:rsidR="00972973" w:rsidRPr="009D3DAE" w:rsidRDefault="00972973" w:rsidP="009D3DAE">
      <w:pPr>
        <w:pStyle w:val="a6"/>
        <w:rPr>
          <w:lang w:eastAsia="uk-UA"/>
        </w:rPr>
      </w:pPr>
    </w:p>
    <w:p w:rsidR="00972973" w:rsidRPr="009D3DAE" w:rsidRDefault="00FD771C" w:rsidP="009D3DAE">
      <w:pPr>
        <w:pStyle w:val="a6"/>
        <w:rPr>
          <w:lang w:eastAsia="uk-UA"/>
        </w:rPr>
      </w:pPr>
      <w:r>
        <w:rPr>
          <w:lang w:eastAsia="uk-UA"/>
        </w:rPr>
        <w:t>Не</w:t>
      </w:r>
      <w:r w:rsidR="00972973" w:rsidRPr="009D3DAE">
        <w:rPr>
          <w:lang w:eastAsia="uk-UA"/>
        </w:rPr>
        <w:t>врахування бан</w:t>
      </w:r>
      <w:r>
        <w:rPr>
          <w:lang w:eastAsia="uk-UA"/>
        </w:rPr>
        <w:t>ками впливу зазначених факторів</w:t>
      </w:r>
      <w:r w:rsidR="00972973" w:rsidRPr="009D3DAE">
        <w:rPr>
          <w:lang w:eastAsia="uk-UA"/>
        </w:rPr>
        <w:t xml:space="preserve"> сприяє</w:t>
      </w:r>
      <w:r w:rsidR="009D3DAE">
        <w:rPr>
          <w:lang w:eastAsia="uk-UA"/>
        </w:rPr>
        <w:t xml:space="preserve"> </w:t>
      </w:r>
      <w:r w:rsidR="00972973" w:rsidRPr="009D3DAE">
        <w:rPr>
          <w:lang w:eastAsia="uk-UA"/>
        </w:rPr>
        <w:t>зростанню рівня ризиків та непрогнозованого по</w:t>
      </w:r>
      <w:r>
        <w:rPr>
          <w:lang w:eastAsia="uk-UA"/>
        </w:rPr>
        <w:t>гіршення фінансових результатів, а також</w:t>
      </w:r>
      <w:r w:rsidR="00972973" w:rsidRPr="009D3DAE">
        <w:rPr>
          <w:lang w:eastAsia="uk-UA"/>
        </w:rPr>
        <w:t xml:space="preserve"> зростанню загрози втрати фінансової стійкості. Базуючись на розробках науковців у контексті теми дослідження, вважаємо, що в умовах непередбачуваних змін зовнішнього серед</w:t>
      </w:r>
      <w:r>
        <w:rPr>
          <w:lang w:eastAsia="uk-UA"/>
        </w:rPr>
        <w:t xml:space="preserve">овища необхідно мати узгоджену </w:t>
      </w:r>
      <w:r w:rsidR="00972973" w:rsidRPr="009D3DAE">
        <w:rPr>
          <w:lang w:eastAsia="uk-UA"/>
        </w:rPr>
        <w:t>з цілями діяльності банку на валютному ринку та адекватну його потенціалу систему прийняття управлінських рішень. Відповідно, процес</w:t>
      </w:r>
      <w:r>
        <w:rPr>
          <w:lang w:eastAsia="uk-UA"/>
        </w:rPr>
        <w:t xml:space="preserve"> управління діяльністю банків у</w:t>
      </w:r>
      <w:r w:rsidR="00972973" w:rsidRPr="009D3DAE">
        <w:rPr>
          <w:lang w:eastAsia="uk-UA"/>
        </w:rPr>
        <w:t xml:space="preserve"> цьому сегменті фінансового ринку повинен набути характеру адаптивності.</w:t>
      </w:r>
    </w:p>
    <w:p w:rsidR="00972973" w:rsidRPr="009D3DAE" w:rsidRDefault="00972973" w:rsidP="009D3DAE">
      <w:pPr>
        <w:pStyle w:val="a6"/>
        <w:rPr>
          <w:lang w:eastAsia="uk-UA"/>
        </w:rPr>
      </w:pPr>
      <w:r w:rsidRPr="009D3DAE">
        <w:rPr>
          <w:lang w:eastAsia="uk-UA"/>
        </w:rPr>
        <w:t xml:space="preserve">Загалом стабілізаційні заходи в </w:t>
      </w:r>
      <w:r w:rsidR="00FD771C">
        <w:rPr>
          <w:lang w:eastAsia="uk-UA"/>
        </w:rPr>
        <w:t>умовах невизначеності можуть</w:t>
      </w:r>
      <w:r w:rsidRPr="009D3DAE">
        <w:rPr>
          <w:lang w:eastAsia="uk-UA"/>
        </w:rPr>
        <w:t xml:space="preserve"> використову</w:t>
      </w:r>
      <w:r w:rsidR="00FD771C">
        <w:rPr>
          <w:lang w:eastAsia="uk-UA"/>
        </w:rPr>
        <w:t>ватись у так</w:t>
      </w:r>
      <w:r w:rsidRPr="009D3DAE">
        <w:rPr>
          <w:lang w:eastAsia="uk-UA"/>
        </w:rPr>
        <w:t>их напрямах:</w:t>
      </w:r>
    </w:p>
    <w:p w:rsidR="00972973" w:rsidRPr="009D3DAE" w:rsidRDefault="00972973" w:rsidP="00FD771C">
      <w:pPr>
        <w:pStyle w:val="a6"/>
        <w:numPr>
          <w:ilvl w:val="0"/>
          <w:numId w:val="1"/>
        </w:numPr>
        <w:tabs>
          <w:tab w:val="left" w:pos="709"/>
        </w:tabs>
        <w:ind w:left="0" w:firstLine="426"/>
        <w:rPr>
          <w:lang w:eastAsia="uk-UA"/>
        </w:rPr>
      </w:pPr>
      <w:r w:rsidRPr="009D3DAE">
        <w:rPr>
          <w:lang w:eastAsia="uk-UA"/>
        </w:rPr>
        <w:t xml:space="preserve">ігнорування, тобто майбутній світ уявляється структурно незмінним (чи несуттєво змінним) порівняно з теперішнім, тому інструменти ті </w:t>
      </w:r>
      <w:r w:rsidR="00FD771C">
        <w:rPr>
          <w:lang w:eastAsia="uk-UA"/>
        </w:rPr>
        <w:t>ж самі, що й під час повної</w:t>
      </w:r>
      <w:r w:rsidRPr="009D3DAE">
        <w:rPr>
          <w:lang w:eastAsia="uk-UA"/>
        </w:rPr>
        <w:t xml:space="preserve"> визначеності, відповідно, реагування відбувається</w:t>
      </w:r>
      <w:r w:rsidR="009D3DAE">
        <w:rPr>
          <w:lang w:eastAsia="uk-UA"/>
        </w:rPr>
        <w:t xml:space="preserve"> </w:t>
      </w:r>
      <w:r w:rsidRPr="009D3DAE">
        <w:rPr>
          <w:lang w:eastAsia="uk-UA"/>
        </w:rPr>
        <w:t>на події, що відбулися;</w:t>
      </w:r>
    </w:p>
    <w:p w:rsidR="00972973" w:rsidRPr="009D3DAE" w:rsidRDefault="00972973" w:rsidP="00FD771C">
      <w:pPr>
        <w:pStyle w:val="a6"/>
        <w:numPr>
          <w:ilvl w:val="0"/>
          <w:numId w:val="1"/>
        </w:numPr>
        <w:tabs>
          <w:tab w:val="left" w:pos="709"/>
        </w:tabs>
        <w:ind w:left="0" w:firstLine="426"/>
        <w:rPr>
          <w:lang w:eastAsia="uk-UA"/>
        </w:rPr>
      </w:pPr>
      <w:r w:rsidRPr="009D3DAE">
        <w:rPr>
          <w:lang w:eastAsia="uk-UA"/>
        </w:rPr>
        <w:lastRenderedPageBreak/>
        <w:t>прогнозування майбутнього, тобто на основі викорис</w:t>
      </w:r>
      <w:r w:rsidR="00FD771C">
        <w:rPr>
          <w:lang w:eastAsia="uk-UA"/>
        </w:rPr>
        <w:t>тання прогнозної моделі, яка да</w:t>
      </w:r>
      <w:r w:rsidRPr="009D3DAE">
        <w:rPr>
          <w:lang w:eastAsia="uk-UA"/>
        </w:rPr>
        <w:t>є</w:t>
      </w:r>
      <w:r w:rsidR="00FD771C">
        <w:rPr>
          <w:lang w:eastAsia="uk-UA"/>
        </w:rPr>
        <w:t xml:space="preserve"> змогу</w:t>
      </w:r>
      <w:r w:rsidRPr="009D3DAE">
        <w:rPr>
          <w:lang w:eastAsia="uk-UA"/>
        </w:rPr>
        <w:t xml:space="preserve"> робити коротк</w:t>
      </w:r>
      <w:r w:rsidR="00FD771C">
        <w:rPr>
          <w:lang w:eastAsia="uk-UA"/>
        </w:rPr>
        <w:t>о- та середньострокові прогнози</w:t>
      </w:r>
      <w:r w:rsidRPr="009D3DAE">
        <w:rPr>
          <w:lang w:eastAsia="uk-UA"/>
        </w:rPr>
        <w:t xml:space="preserve">, </w:t>
      </w:r>
      <w:r w:rsidR="00FD771C">
        <w:rPr>
          <w:lang w:eastAsia="uk-UA"/>
        </w:rPr>
        <w:t>отже</w:t>
      </w:r>
      <w:r w:rsidRPr="009D3DAE">
        <w:rPr>
          <w:lang w:eastAsia="uk-UA"/>
        </w:rPr>
        <w:t>, аналізувати майбутні наслідки екзогенних шоків та політичних рішень.</w:t>
      </w:r>
    </w:p>
    <w:p w:rsidR="00972973" w:rsidRDefault="00FD771C" w:rsidP="009D3DAE">
      <w:pPr>
        <w:pStyle w:val="a6"/>
        <w:rPr>
          <w:lang w:eastAsia="uk-UA"/>
        </w:rPr>
      </w:pPr>
      <w:r>
        <w:rPr>
          <w:lang w:eastAsia="uk-UA"/>
        </w:rPr>
        <w:t>Не</w:t>
      </w:r>
      <w:r w:rsidR="00972973" w:rsidRPr="009D3DAE">
        <w:rPr>
          <w:lang w:eastAsia="uk-UA"/>
        </w:rPr>
        <w:t>врахування банками впли</w:t>
      </w:r>
      <w:r>
        <w:rPr>
          <w:lang w:eastAsia="uk-UA"/>
        </w:rPr>
        <w:t>ву зазначених факторів</w:t>
      </w:r>
      <w:r w:rsidR="00972973" w:rsidRPr="009D3DAE">
        <w:rPr>
          <w:lang w:eastAsia="uk-UA"/>
        </w:rPr>
        <w:t xml:space="preserve"> сприяє</w:t>
      </w:r>
      <w:r w:rsidR="009D3DAE">
        <w:rPr>
          <w:lang w:eastAsia="uk-UA"/>
        </w:rPr>
        <w:t xml:space="preserve"> </w:t>
      </w:r>
      <w:r w:rsidR="00972973" w:rsidRPr="009D3DAE">
        <w:rPr>
          <w:lang w:eastAsia="uk-UA"/>
        </w:rPr>
        <w:t>зростанню рівня ризиків та непрогнозованого погіршення фінансових результатів. Узагальнивши розробки науковців, що присвячені проблемам діяльності банків на валютному ринку та банківському ризик-менеджменту, пропонуємо використовувати модель управління діяльністю банку на валютному ринку в умовах невизначеності, представлену на рис. 1.</w:t>
      </w:r>
    </w:p>
    <w:p w:rsidR="00FD771C" w:rsidRPr="009D3DAE" w:rsidRDefault="00FD771C" w:rsidP="009D3DAE">
      <w:pPr>
        <w:pStyle w:val="a6"/>
        <w:rPr>
          <w:lang w:eastAsia="uk-UA"/>
        </w:rPr>
      </w:pPr>
    </w:p>
    <w:p w:rsidR="00972973" w:rsidRPr="009D3DAE" w:rsidRDefault="00972973" w:rsidP="009D3DAE">
      <w:pPr>
        <w:ind w:firstLine="709"/>
        <w:rPr>
          <w:sz w:val="28"/>
          <w:szCs w:val="28"/>
          <w:lang w:val="uk-UA"/>
        </w:rPr>
      </w:pPr>
      <w:r w:rsidRPr="009D3DAE">
        <w:rPr>
          <w:noProof/>
          <w:lang w:eastAsia="ru-RU"/>
        </w:rPr>
        <mc:AlternateContent>
          <mc:Choice Requires="wpc">
            <w:drawing>
              <wp:inline distT="0" distB="0" distL="0" distR="0" wp14:anchorId="4FE8490D" wp14:editId="1D47614D">
                <wp:extent cx="5962650" cy="6239920"/>
                <wp:effectExtent l="0" t="0" r="0" b="27940"/>
                <wp:docPr id="953" name="Полотно 95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 name="Прямоугольник 16"/>
                        <wps:cNvSpPr/>
                        <wps:spPr>
                          <a:xfrm>
                            <a:off x="1132500" y="5361823"/>
                            <a:ext cx="434975" cy="2476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72973" w:rsidRPr="00515B5A" w:rsidRDefault="00972973" w:rsidP="00972973">
                              <w:pPr>
                                <w:pStyle w:val="a5"/>
                                <w:jc w:val="center"/>
                                <w:rPr>
                                  <w:sz w:val="20"/>
                                  <w:szCs w:val="20"/>
                                </w:rPr>
                              </w:pPr>
                              <w:r w:rsidRPr="00515B5A">
                                <w:rPr>
                                  <w:rFonts w:eastAsia="Calibri"/>
                                  <w:sz w:val="20"/>
                                  <w:szCs w:val="20"/>
                                </w:rPr>
                                <w:t>Так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4096135" y="5361813"/>
                            <a:ext cx="434975" cy="2476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72973" w:rsidRPr="00515B5A" w:rsidRDefault="00972973" w:rsidP="00972973">
                              <w:pPr>
                                <w:pStyle w:val="a5"/>
                                <w:jc w:val="center"/>
                                <w:rPr>
                                  <w:sz w:val="20"/>
                                  <w:szCs w:val="20"/>
                                  <w:lang w:val="uk-UA"/>
                                </w:rPr>
                              </w:pPr>
                              <w:r w:rsidRPr="00515B5A">
                                <w:rPr>
                                  <w:rFonts w:eastAsia="Calibri"/>
                                  <w:sz w:val="20"/>
                                  <w:szCs w:val="20"/>
                                  <w:lang w:val="uk-UA"/>
                                </w:rPr>
                                <w:t>Ні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3132750" y="4271788"/>
                            <a:ext cx="434975" cy="2476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72973" w:rsidRPr="00515B5A" w:rsidRDefault="00972973" w:rsidP="00972973">
                              <w:pPr>
                                <w:pStyle w:val="a5"/>
                                <w:jc w:val="center"/>
                                <w:rPr>
                                  <w:sz w:val="20"/>
                                  <w:szCs w:val="20"/>
                                  <w:lang w:val="uk-UA"/>
                                </w:rPr>
                              </w:pPr>
                              <w:r w:rsidRPr="00515B5A">
                                <w:rPr>
                                  <w:rFonts w:eastAsia="Calibri"/>
                                  <w:sz w:val="20"/>
                                  <w:szCs w:val="20"/>
                                  <w:lang w:val="uk-UA"/>
                                </w:rPr>
                                <w:t>Ні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142876" y="362799"/>
                            <a:ext cx="5553074" cy="2590801"/>
                          </a:xfrm>
                          <a:prstGeom prst="rect">
                            <a:avLst/>
                          </a:prstGeom>
                          <a:ln w="12700">
                            <a:prstDash val="lg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2639300" y="1050254"/>
                            <a:ext cx="2913775" cy="1760561"/>
                          </a:xfrm>
                          <a:prstGeom prst="rect">
                            <a:avLst/>
                          </a:prstGeom>
                          <a:ln w="6350">
                            <a:prstDash val="dash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оугольник 21"/>
                        <wps:cNvSpPr/>
                        <wps:spPr>
                          <a:xfrm>
                            <a:off x="304767" y="410620"/>
                            <a:ext cx="2200308" cy="2495550"/>
                          </a:xfrm>
                          <a:prstGeom prst="rect">
                            <a:avLst/>
                          </a:prstGeom>
                          <a:ln w="6350">
                            <a:prstDash val="dash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оле 22"/>
                        <wps:cNvSpPr txBox="1"/>
                        <wps:spPr>
                          <a:xfrm>
                            <a:off x="600074" y="39145"/>
                            <a:ext cx="4600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973" w:rsidRPr="00337147" w:rsidRDefault="00972973" w:rsidP="00972973">
                              <w:pPr>
                                <w:spacing w:after="0" w:line="240" w:lineRule="auto"/>
                                <w:jc w:val="center"/>
                                <w:rPr>
                                  <w:rFonts w:ascii="Times New Roman" w:hAnsi="Times New Roman" w:cs="Times New Roman"/>
                                  <w:sz w:val="20"/>
                                  <w:szCs w:val="20"/>
                                </w:rPr>
                              </w:pPr>
                              <w:r w:rsidRPr="00337147">
                                <w:rPr>
                                  <w:rFonts w:ascii="Times New Roman" w:hAnsi="Times New Roman" w:cs="Times New Roman"/>
                                  <w:sz w:val="20"/>
                                  <w:szCs w:val="20"/>
                                </w:rPr>
                                <w:t xml:space="preserve">Адаптивна модель </w:t>
                              </w:r>
                              <w:r w:rsidRPr="00337147">
                                <w:rPr>
                                  <w:rFonts w:ascii="Times New Roman" w:hAnsi="Times New Roman" w:cs="Times New Roman"/>
                                  <w:sz w:val="20"/>
                                  <w:szCs w:val="20"/>
                                  <w:lang w:val="uk-UA"/>
                                </w:rPr>
                                <w:t>управління</w:t>
                              </w:r>
                              <w:r w:rsidR="009D3DAE">
                                <w:rPr>
                                  <w:rFonts w:ascii="Times New Roman" w:hAnsi="Times New Roman" w:cs="Times New Roman"/>
                                  <w:sz w:val="20"/>
                                  <w:szCs w:val="20"/>
                                  <w:lang w:val="uk-UA"/>
                                </w:rPr>
                                <w:t xml:space="preserve"> </w:t>
                              </w:r>
                              <w:proofErr w:type="spellStart"/>
                              <w:r w:rsidRPr="00337147">
                                <w:rPr>
                                  <w:rFonts w:ascii="Times New Roman" w:hAnsi="Times New Roman" w:cs="Times New Roman"/>
                                  <w:sz w:val="20"/>
                                  <w:szCs w:val="20"/>
                                </w:rPr>
                                <w:t>діяльністю</w:t>
                              </w:r>
                              <w:proofErr w:type="spellEnd"/>
                              <w:r w:rsidRPr="00337147">
                                <w:rPr>
                                  <w:rFonts w:ascii="Times New Roman" w:hAnsi="Times New Roman" w:cs="Times New Roman"/>
                                  <w:sz w:val="20"/>
                                  <w:szCs w:val="20"/>
                                </w:rPr>
                                <w:t xml:space="preserve"> банку </w:t>
                              </w:r>
                              <w:proofErr w:type="gramStart"/>
                              <w:r w:rsidRPr="00337147">
                                <w:rPr>
                                  <w:rFonts w:ascii="Times New Roman" w:hAnsi="Times New Roman" w:cs="Times New Roman"/>
                                  <w:sz w:val="20"/>
                                  <w:szCs w:val="20"/>
                                </w:rPr>
                                <w:t>на</w:t>
                              </w:r>
                              <w:proofErr w:type="gramEnd"/>
                              <w:r w:rsidRPr="00337147">
                                <w:rPr>
                                  <w:rFonts w:ascii="Times New Roman" w:hAnsi="Times New Roman" w:cs="Times New Roman"/>
                                  <w:sz w:val="20"/>
                                  <w:szCs w:val="20"/>
                                </w:rPr>
                                <w:t xml:space="preserve"> валютному ринку</w:t>
                              </w:r>
                            </w:p>
                            <w:p w:rsidR="00972973" w:rsidRPr="00337147" w:rsidRDefault="00972973" w:rsidP="00972973">
                              <w:pPr>
                                <w:spacing w:after="0" w:line="240" w:lineRule="auto"/>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Поле 24"/>
                        <wps:cNvSpPr txBox="1">
                          <a:spLocks noChangeArrowheads="1"/>
                        </wps:cNvSpPr>
                        <wps:spPr bwMode="auto">
                          <a:xfrm>
                            <a:off x="523833" y="362751"/>
                            <a:ext cx="1835639" cy="687434"/>
                          </a:xfrm>
                          <a:prstGeom prst="rect">
                            <a:avLst/>
                          </a:prstGeom>
                          <a:solidFill>
                            <a:srgbClr val="FFFFFF"/>
                          </a:solidFill>
                          <a:ln w="9525">
                            <a:solidFill>
                              <a:srgbClr val="000000"/>
                            </a:solidFill>
                            <a:miter lim="800000"/>
                            <a:headEnd/>
                            <a:tailEnd/>
                          </a:ln>
                        </wps:spPr>
                        <wps:txbx>
                          <w:txbxContent>
                            <w:p w:rsidR="00972973" w:rsidRPr="00337147" w:rsidRDefault="00972973" w:rsidP="00972973">
                              <w:pPr>
                                <w:pStyle w:val="a5"/>
                                <w:spacing w:after="0" w:line="240" w:lineRule="auto"/>
                                <w:jc w:val="center"/>
                                <w:rPr>
                                  <w:sz w:val="20"/>
                                  <w:szCs w:val="20"/>
                                </w:rPr>
                              </w:pPr>
                              <w:proofErr w:type="spellStart"/>
                              <w:r w:rsidRPr="00337147">
                                <w:rPr>
                                  <w:rFonts w:eastAsia="Calibri"/>
                                  <w:sz w:val="20"/>
                                  <w:szCs w:val="20"/>
                                </w:rPr>
                                <w:t>Діагностика</w:t>
                              </w:r>
                              <w:proofErr w:type="spellEnd"/>
                              <w:r w:rsidRPr="00337147">
                                <w:rPr>
                                  <w:rFonts w:eastAsia="Calibri"/>
                                  <w:sz w:val="20"/>
                                  <w:szCs w:val="20"/>
                                </w:rPr>
                                <w:t xml:space="preserve"> стану </w:t>
                              </w:r>
                              <w:proofErr w:type="spellStart"/>
                              <w:r w:rsidRPr="00337147">
                                <w:rPr>
                                  <w:rFonts w:eastAsia="Calibri"/>
                                  <w:sz w:val="20"/>
                                  <w:szCs w:val="20"/>
                                </w:rPr>
                                <w:t>зовнішнього</w:t>
                              </w:r>
                              <w:proofErr w:type="spellEnd"/>
                              <w:r w:rsidRPr="00337147">
                                <w:rPr>
                                  <w:rFonts w:eastAsia="Calibri"/>
                                  <w:sz w:val="20"/>
                                  <w:szCs w:val="20"/>
                                </w:rPr>
                                <w:t xml:space="preserve"> </w:t>
                              </w:r>
                              <w:proofErr w:type="spellStart"/>
                              <w:r w:rsidRPr="00337147">
                                <w:rPr>
                                  <w:rFonts w:eastAsia="Calibri"/>
                                  <w:sz w:val="20"/>
                                  <w:szCs w:val="20"/>
                                </w:rPr>
                                <w:t>макросередовища</w:t>
                              </w:r>
                              <w:proofErr w:type="spellEnd"/>
                              <w:r w:rsidRPr="00337147">
                                <w:rPr>
                                  <w:rFonts w:eastAsia="Calibri"/>
                                  <w:sz w:val="20"/>
                                  <w:szCs w:val="20"/>
                                </w:rPr>
                                <w:t xml:space="preserve"> валютного </w:t>
                              </w:r>
                              <w:r w:rsidR="00FD771C">
                                <w:rPr>
                                  <w:rFonts w:eastAsia="Calibri"/>
                                  <w:sz w:val="20"/>
                                  <w:szCs w:val="20"/>
                                  <w:lang w:val="uk-UA"/>
                                </w:rPr>
                                <w:t>р</w:t>
                              </w:r>
                              <w:r w:rsidRPr="00337147">
                                <w:rPr>
                                  <w:rFonts w:eastAsia="Calibri"/>
                                  <w:sz w:val="20"/>
                                  <w:szCs w:val="20"/>
                                </w:rPr>
                                <w:t>инку</w:t>
                              </w:r>
                            </w:p>
                          </w:txbxContent>
                        </wps:txbx>
                        <wps:bodyPr rot="0" vert="horz" wrap="square" lIns="91440" tIns="45720" rIns="91440" bIns="45720" anchor="t" anchorCtr="0" upright="1">
                          <a:noAutofit/>
                        </wps:bodyPr>
                      </wps:wsp>
                      <wps:wsp>
                        <wps:cNvPr id="24" name="Поле 29"/>
                        <wps:cNvSpPr txBox="1">
                          <a:spLocks noChangeArrowheads="1"/>
                        </wps:cNvSpPr>
                        <wps:spPr bwMode="auto">
                          <a:xfrm rot="5400000">
                            <a:off x="3820201" y="-703418"/>
                            <a:ext cx="542927" cy="2771008"/>
                          </a:xfrm>
                          <a:prstGeom prst="rect">
                            <a:avLst/>
                          </a:prstGeom>
                          <a:solidFill>
                            <a:srgbClr val="FFFFFF"/>
                          </a:solidFill>
                          <a:ln w="9525">
                            <a:solidFill>
                              <a:srgbClr val="000000"/>
                            </a:solidFill>
                            <a:miter lim="800000"/>
                            <a:headEnd/>
                            <a:tailEnd/>
                          </a:ln>
                        </wps:spPr>
                        <wps:txbx>
                          <w:txbxContent>
                            <w:p w:rsidR="00972973" w:rsidRPr="00FD771C" w:rsidRDefault="00972973" w:rsidP="00972973">
                              <w:pPr>
                                <w:pStyle w:val="a5"/>
                                <w:spacing w:after="0" w:line="240" w:lineRule="auto"/>
                                <w:jc w:val="center"/>
                                <w:rPr>
                                  <w:sz w:val="20"/>
                                  <w:szCs w:val="20"/>
                                  <w:lang w:val="uk-UA"/>
                                </w:rPr>
                              </w:pPr>
                              <w:proofErr w:type="spellStart"/>
                              <w:r w:rsidRPr="00337147">
                                <w:rPr>
                                  <w:rFonts w:eastAsia="Calibri"/>
                                  <w:sz w:val="20"/>
                                  <w:szCs w:val="20"/>
                                </w:rPr>
                                <w:t>Діагностування</w:t>
                              </w:r>
                              <w:proofErr w:type="spellEnd"/>
                              <w:r w:rsidRPr="00337147">
                                <w:rPr>
                                  <w:rFonts w:eastAsia="Calibri"/>
                                  <w:sz w:val="20"/>
                                  <w:szCs w:val="20"/>
                                </w:rPr>
                                <w:t xml:space="preserve"> </w:t>
                              </w:r>
                              <w:proofErr w:type="spellStart"/>
                              <w:r w:rsidRPr="00337147">
                                <w:rPr>
                                  <w:rFonts w:eastAsia="Calibri"/>
                                  <w:sz w:val="20"/>
                                  <w:szCs w:val="20"/>
                                </w:rPr>
                                <w:t>здатності</w:t>
                              </w:r>
                              <w:proofErr w:type="spellEnd"/>
                              <w:r w:rsidRPr="00337147">
                                <w:rPr>
                                  <w:rFonts w:eastAsia="Calibri"/>
                                  <w:sz w:val="20"/>
                                  <w:szCs w:val="20"/>
                                </w:rPr>
                                <w:t xml:space="preserve"> </w:t>
                              </w:r>
                              <w:proofErr w:type="spellStart"/>
                              <w:r w:rsidRPr="00337147">
                                <w:rPr>
                                  <w:rFonts w:eastAsia="Calibri"/>
                                  <w:sz w:val="20"/>
                                  <w:szCs w:val="20"/>
                                </w:rPr>
                                <w:t>внутрішнього</w:t>
                              </w:r>
                              <w:proofErr w:type="spellEnd"/>
                              <w:r w:rsidRPr="00337147">
                                <w:rPr>
                                  <w:rFonts w:eastAsia="Calibri"/>
                                  <w:sz w:val="20"/>
                                  <w:szCs w:val="20"/>
                                </w:rPr>
                                <w:t xml:space="preserve"> </w:t>
                              </w:r>
                              <w:proofErr w:type="spellStart"/>
                              <w:r w:rsidRPr="00337147">
                                <w:rPr>
                                  <w:rFonts w:eastAsia="Calibri"/>
                                  <w:sz w:val="20"/>
                                  <w:szCs w:val="20"/>
                                </w:rPr>
                                <w:t>середовища</w:t>
                              </w:r>
                              <w:proofErr w:type="spellEnd"/>
                              <w:r w:rsidRPr="00337147">
                                <w:rPr>
                                  <w:rFonts w:eastAsia="Calibri"/>
                                  <w:sz w:val="20"/>
                                  <w:szCs w:val="20"/>
                                </w:rPr>
                                <w:t xml:space="preserve"> банку </w:t>
                              </w:r>
                              <w:proofErr w:type="spellStart"/>
                              <w:r w:rsidRPr="00337147">
                                <w:rPr>
                                  <w:rFonts w:eastAsia="Calibri"/>
                                  <w:sz w:val="20"/>
                                  <w:szCs w:val="20"/>
                                </w:rPr>
                                <w:t>адаптуватись</w:t>
                              </w:r>
                              <w:proofErr w:type="spellEnd"/>
                              <w:r w:rsidR="00FD771C">
                                <w:rPr>
                                  <w:rFonts w:eastAsia="Calibri"/>
                                  <w:sz w:val="20"/>
                                  <w:szCs w:val="20"/>
                                </w:rPr>
                                <w:t xml:space="preserve"> до </w:t>
                              </w:r>
                              <w:proofErr w:type="spellStart"/>
                              <w:r w:rsidR="00FD771C">
                                <w:rPr>
                                  <w:rFonts w:eastAsia="Calibri"/>
                                  <w:sz w:val="20"/>
                                  <w:szCs w:val="20"/>
                                </w:rPr>
                                <w:t>змін</w:t>
                              </w:r>
                              <w:proofErr w:type="spellEnd"/>
                              <w:r w:rsidR="00FD771C">
                                <w:rPr>
                                  <w:rFonts w:eastAsia="Calibri"/>
                                  <w:sz w:val="20"/>
                                  <w:szCs w:val="20"/>
                                </w:rPr>
                                <w:t xml:space="preserve"> </w:t>
                              </w:r>
                              <w:proofErr w:type="spellStart"/>
                              <w:r w:rsidR="00FD771C">
                                <w:rPr>
                                  <w:rFonts w:eastAsia="Calibri"/>
                                  <w:sz w:val="20"/>
                                  <w:szCs w:val="20"/>
                                </w:rPr>
                                <w:t>зовнішнього</w:t>
                              </w:r>
                              <w:proofErr w:type="spellEnd"/>
                              <w:r w:rsidR="00FD771C">
                                <w:rPr>
                                  <w:rFonts w:eastAsia="Calibri"/>
                                  <w:sz w:val="20"/>
                                  <w:szCs w:val="20"/>
                                </w:rPr>
                                <w:t xml:space="preserve"> </w:t>
                              </w:r>
                              <w:proofErr w:type="spellStart"/>
                              <w:r w:rsidR="00FD771C">
                                <w:rPr>
                                  <w:rFonts w:eastAsia="Calibri"/>
                                  <w:sz w:val="20"/>
                                  <w:szCs w:val="20"/>
                                </w:rPr>
                                <w:t>середовища</w:t>
                              </w:r>
                              <w:proofErr w:type="spellEnd"/>
                            </w:p>
                          </w:txbxContent>
                        </wps:txbx>
                        <wps:bodyPr rot="0" vert="horz" wrap="square" lIns="36000" tIns="43910" rIns="36000" bIns="43910" anchor="t" anchorCtr="0" upright="1">
                          <a:noAutofit/>
                        </wps:bodyPr>
                      </wps:wsp>
                      <wps:wsp>
                        <wps:cNvPr id="25" name="Прямоугольник 25"/>
                        <wps:cNvSpPr>
                          <a:spLocks noChangeArrowheads="1"/>
                        </wps:cNvSpPr>
                        <wps:spPr bwMode="auto">
                          <a:xfrm>
                            <a:off x="362835" y="1983470"/>
                            <a:ext cx="937260" cy="875075"/>
                          </a:xfrm>
                          <a:prstGeom prst="rect">
                            <a:avLst/>
                          </a:prstGeom>
                          <a:solidFill>
                            <a:srgbClr val="FFFFFF"/>
                          </a:solidFill>
                          <a:ln w="9525">
                            <a:solidFill>
                              <a:srgbClr val="000000"/>
                            </a:solidFill>
                            <a:miter lim="800000"/>
                            <a:headEnd/>
                            <a:tailEnd/>
                          </a:ln>
                        </wps:spPr>
                        <wps:txbx>
                          <w:txbxContent>
                            <w:p w:rsidR="00972973" w:rsidRPr="00337147" w:rsidRDefault="00972973" w:rsidP="00972973">
                              <w:pPr>
                                <w:pStyle w:val="a5"/>
                                <w:spacing w:after="0" w:line="240" w:lineRule="auto"/>
                                <w:jc w:val="center"/>
                                <w:rPr>
                                  <w:sz w:val="20"/>
                                  <w:szCs w:val="20"/>
                                </w:rPr>
                              </w:pPr>
                              <w:proofErr w:type="spellStart"/>
                              <w:r w:rsidRPr="00337147">
                                <w:rPr>
                                  <w:rFonts w:eastAsia="Calibri"/>
                                  <w:sz w:val="20"/>
                                  <w:szCs w:val="20"/>
                                </w:rPr>
                                <w:t>Діагностика</w:t>
                              </w:r>
                              <w:proofErr w:type="spellEnd"/>
                              <w:r w:rsidRPr="00337147">
                                <w:rPr>
                                  <w:rFonts w:eastAsia="Calibri"/>
                                  <w:sz w:val="20"/>
                                  <w:szCs w:val="20"/>
                                </w:rPr>
                                <w:t xml:space="preserve"> та </w:t>
                              </w:r>
                              <w:proofErr w:type="spellStart"/>
                              <w:r w:rsidRPr="00337147">
                                <w:rPr>
                                  <w:rFonts w:eastAsia="Calibri"/>
                                  <w:sz w:val="20"/>
                                  <w:szCs w:val="20"/>
                                </w:rPr>
                                <w:t>прогнозування</w:t>
                              </w:r>
                              <w:proofErr w:type="spellEnd"/>
                              <w:r w:rsidRPr="00337147">
                                <w:rPr>
                                  <w:rFonts w:eastAsia="Calibri"/>
                                  <w:sz w:val="20"/>
                                  <w:szCs w:val="20"/>
                                </w:rPr>
                                <w:t xml:space="preserve"> стану валютного ринку</w:t>
                              </w:r>
                            </w:p>
                          </w:txbxContent>
                        </wps:txbx>
                        <wps:bodyPr rot="0" vert="horz" wrap="square" lIns="50400" tIns="43910" rIns="50400" bIns="43910" anchor="t" anchorCtr="0" upright="1">
                          <a:noAutofit/>
                        </wps:bodyPr>
                      </wps:wsp>
                      <wps:wsp>
                        <wps:cNvPr id="26" name="Прямоугольник 26"/>
                        <wps:cNvSpPr>
                          <a:spLocks noChangeArrowheads="1"/>
                        </wps:cNvSpPr>
                        <wps:spPr bwMode="auto">
                          <a:xfrm>
                            <a:off x="1369090" y="1983470"/>
                            <a:ext cx="1085850" cy="875075"/>
                          </a:xfrm>
                          <a:prstGeom prst="rect">
                            <a:avLst/>
                          </a:prstGeom>
                          <a:solidFill>
                            <a:srgbClr val="FFFFFF"/>
                          </a:solidFill>
                          <a:ln w="9525">
                            <a:solidFill>
                              <a:srgbClr val="000000"/>
                            </a:solidFill>
                            <a:miter lim="800000"/>
                            <a:headEnd/>
                            <a:tailEnd/>
                          </a:ln>
                        </wps:spPr>
                        <wps:txbx>
                          <w:txbxContent>
                            <w:p w:rsidR="00972973" w:rsidRPr="00337147" w:rsidRDefault="00972973" w:rsidP="00972973">
                              <w:pPr>
                                <w:pStyle w:val="a5"/>
                                <w:spacing w:after="0" w:line="240" w:lineRule="auto"/>
                                <w:jc w:val="center"/>
                                <w:rPr>
                                  <w:sz w:val="20"/>
                                  <w:szCs w:val="20"/>
                                </w:rPr>
                              </w:pPr>
                              <w:proofErr w:type="spellStart"/>
                              <w:r w:rsidRPr="00337147">
                                <w:rPr>
                                  <w:rFonts w:eastAsia="Calibri"/>
                                  <w:sz w:val="20"/>
                                  <w:szCs w:val="20"/>
                                </w:rPr>
                                <w:t>Визначення</w:t>
                              </w:r>
                              <w:proofErr w:type="spellEnd"/>
                              <w:r w:rsidRPr="00337147">
                                <w:rPr>
                                  <w:rFonts w:eastAsia="Calibri"/>
                                  <w:sz w:val="20"/>
                                  <w:szCs w:val="20"/>
                                </w:rPr>
                                <w:t xml:space="preserve"> </w:t>
                              </w:r>
                              <w:proofErr w:type="spellStart"/>
                              <w:r w:rsidRPr="00337147">
                                <w:rPr>
                                  <w:rFonts w:eastAsia="Calibri"/>
                                  <w:sz w:val="20"/>
                                  <w:szCs w:val="20"/>
                                </w:rPr>
                                <w:t>впливу</w:t>
                              </w:r>
                              <w:proofErr w:type="spellEnd"/>
                              <w:r w:rsidRPr="00337147">
                                <w:rPr>
                                  <w:rFonts w:eastAsia="Calibri"/>
                                  <w:sz w:val="20"/>
                                  <w:szCs w:val="20"/>
                                </w:rPr>
                                <w:t xml:space="preserve"> </w:t>
                              </w:r>
                              <w:proofErr w:type="spellStart"/>
                              <w:r w:rsidRPr="00337147">
                                <w:rPr>
                                  <w:rFonts w:eastAsia="Calibri"/>
                                  <w:sz w:val="20"/>
                                  <w:szCs w:val="20"/>
                                </w:rPr>
                                <w:t>зовнішніх</w:t>
                              </w:r>
                              <w:proofErr w:type="spellEnd"/>
                              <w:r w:rsidRPr="00337147">
                                <w:rPr>
                                  <w:rFonts w:eastAsia="Calibri"/>
                                  <w:sz w:val="20"/>
                                  <w:szCs w:val="20"/>
                                </w:rPr>
                                <w:t xml:space="preserve"> </w:t>
                              </w:r>
                              <w:proofErr w:type="spellStart"/>
                              <w:r w:rsidRPr="00337147">
                                <w:rPr>
                                  <w:rFonts w:eastAsia="Calibri"/>
                                  <w:sz w:val="20"/>
                                  <w:szCs w:val="20"/>
                                </w:rPr>
                                <w:t>факторів</w:t>
                              </w:r>
                              <w:proofErr w:type="spellEnd"/>
                              <w:r w:rsidRPr="00337147">
                                <w:rPr>
                                  <w:rFonts w:eastAsia="Calibri"/>
                                  <w:sz w:val="20"/>
                                  <w:szCs w:val="20"/>
                                </w:rPr>
                                <w:t xml:space="preserve"> на </w:t>
                              </w:r>
                              <w:proofErr w:type="spellStart"/>
                              <w:r w:rsidRPr="00337147">
                                <w:rPr>
                                  <w:rFonts w:eastAsia="Calibri"/>
                                  <w:sz w:val="20"/>
                                  <w:szCs w:val="20"/>
                                </w:rPr>
                                <w:t>діяльність</w:t>
                              </w:r>
                              <w:proofErr w:type="spellEnd"/>
                              <w:r w:rsidRPr="00337147">
                                <w:rPr>
                                  <w:rFonts w:eastAsia="Calibri"/>
                                  <w:sz w:val="20"/>
                                  <w:szCs w:val="20"/>
                                </w:rPr>
                                <w:t xml:space="preserve"> банку</w:t>
                              </w:r>
                            </w:p>
                          </w:txbxContent>
                        </wps:txbx>
                        <wps:bodyPr rot="0" vert="horz" wrap="square" lIns="87819" tIns="43910" rIns="87819" bIns="43910" anchor="t" anchorCtr="0" upright="1">
                          <a:noAutofit/>
                        </wps:bodyPr>
                      </wps:wsp>
                      <wps:wsp>
                        <wps:cNvPr id="27" name="Поле 79"/>
                        <wps:cNvSpPr txBox="1">
                          <a:spLocks noChangeArrowheads="1"/>
                        </wps:cNvSpPr>
                        <wps:spPr bwMode="auto">
                          <a:xfrm>
                            <a:off x="4152899" y="1145976"/>
                            <a:ext cx="1324270" cy="693394"/>
                          </a:xfrm>
                          <a:prstGeom prst="rect">
                            <a:avLst/>
                          </a:prstGeom>
                          <a:solidFill>
                            <a:srgbClr val="FFFFFF"/>
                          </a:solidFill>
                          <a:ln w="9525">
                            <a:solidFill>
                              <a:srgbClr val="000000"/>
                            </a:solidFill>
                            <a:miter lim="800000"/>
                            <a:headEnd/>
                            <a:tailEnd/>
                          </a:ln>
                        </wps:spPr>
                        <wps:txbx>
                          <w:txbxContent>
                            <w:p w:rsidR="00972973" w:rsidRPr="00FD771C" w:rsidRDefault="00972973" w:rsidP="00972973">
                              <w:pPr>
                                <w:pStyle w:val="a5"/>
                                <w:spacing w:after="0" w:line="240" w:lineRule="auto"/>
                                <w:jc w:val="center"/>
                                <w:rPr>
                                  <w:sz w:val="20"/>
                                  <w:szCs w:val="20"/>
                                  <w:lang w:val="uk-UA"/>
                                </w:rPr>
                              </w:pPr>
                              <w:proofErr w:type="spellStart"/>
                              <w:r w:rsidRPr="00337147">
                                <w:rPr>
                                  <w:rFonts w:eastAsia="Calibri"/>
                                  <w:sz w:val="20"/>
                                  <w:szCs w:val="20"/>
                                </w:rPr>
                                <w:t>Встановлення</w:t>
                              </w:r>
                              <w:proofErr w:type="spellEnd"/>
                              <w:r w:rsidRPr="00337147">
                                <w:rPr>
                                  <w:rFonts w:eastAsia="Calibri"/>
                                  <w:sz w:val="20"/>
                                  <w:szCs w:val="20"/>
                                </w:rPr>
                                <w:t xml:space="preserve"> </w:t>
                              </w:r>
                              <w:proofErr w:type="spellStart"/>
                              <w:r w:rsidRPr="00337147">
                                <w:rPr>
                                  <w:rFonts w:eastAsia="Calibri"/>
                                  <w:sz w:val="20"/>
                                  <w:szCs w:val="20"/>
                                </w:rPr>
                                <w:t>цільових</w:t>
                              </w:r>
                              <w:proofErr w:type="spellEnd"/>
                              <w:r w:rsidRPr="00337147">
                                <w:rPr>
                                  <w:rFonts w:eastAsia="Calibri"/>
                                  <w:sz w:val="20"/>
                                  <w:szCs w:val="20"/>
                                </w:rPr>
                                <w:t xml:space="preserve"> </w:t>
                              </w:r>
                              <w:proofErr w:type="spellStart"/>
                              <w:r w:rsidRPr="00337147">
                                <w:rPr>
                                  <w:rFonts w:eastAsia="Calibri"/>
                                  <w:sz w:val="20"/>
                                  <w:szCs w:val="20"/>
                                </w:rPr>
                                <w:t>параметрі</w:t>
                              </w:r>
                              <w:r w:rsidR="00FD771C">
                                <w:rPr>
                                  <w:rFonts w:eastAsia="Calibri"/>
                                  <w:sz w:val="20"/>
                                  <w:szCs w:val="20"/>
                                </w:rPr>
                                <w:t>в</w:t>
                              </w:r>
                              <w:proofErr w:type="spellEnd"/>
                              <w:r w:rsidR="00FD771C">
                                <w:rPr>
                                  <w:rFonts w:eastAsia="Calibri"/>
                                  <w:sz w:val="20"/>
                                  <w:szCs w:val="20"/>
                                </w:rPr>
                                <w:t xml:space="preserve"> </w:t>
                              </w:r>
                              <w:proofErr w:type="spellStart"/>
                              <w:r w:rsidR="00FD771C">
                                <w:rPr>
                                  <w:rFonts w:eastAsia="Calibri"/>
                                  <w:sz w:val="20"/>
                                  <w:szCs w:val="20"/>
                                </w:rPr>
                                <w:t>діяльності</w:t>
                              </w:r>
                              <w:proofErr w:type="spellEnd"/>
                              <w:r w:rsidR="00FD771C">
                                <w:rPr>
                                  <w:rFonts w:eastAsia="Calibri"/>
                                  <w:sz w:val="20"/>
                                  <w:szCs w:val="20"/>
                                </w:rPr>
                                <w:t xml:space="preserve"> </w:t>
                              </w:r>
                              <w:proofErr w:type="gramStart"/>
                              <w:r w:rsidR="00FD771C">
                                <w:rPr>
                                  <w:rFonts w:eastAsia="Calibri"/>
                                  <w:sz w:val="20"/>
                                  <w:szCs w:val="20"/>
                                </w:rPr>
                                <w:t>на</w:t>
                              </w:r>
                              <w:proofErr w:type="gramEnd"/>
                              <w:r w:rsidR="00FD771C">
                                <w:rPr>
                                  <w:rFonts w:eastAsia="Calibri"/>
                                  <w:sz w:val="20"/>
                                  <w:szCs w:val="20"/>
                                </w:rPr>
                                <w:t xml:space="preserve"> валютному ринку</w:t>
                              </w:r>
                            </w:p>
                          </w:txbxContent>
                        </wps:txbx>
                        <wps:bodyPr rot="0" vert="horz" wrap="square" lIns="91440" tIns="45720" rIns="91440" bIns="45720" anchor="t" anchorCtr="0" upright="1">
                          <a:noAutofit/>
                        </wps:bodyPr>
                      </wps:wsp>
                      <wps:wsp>
                        <wps:cNvPr id="28" name="Поле 81"/>
                        <wps:cNvSpPr txBox="1">
                          <a:spLocks noChangeArrowheads="1"/>
                        </wps:cNvSpPr>
                        <wps:spPr bwMode="auto">
                          <a:xfrm>
                            <a:off x="2706029" y="1983470"/>
                            <a:ext cx="2771140" cy="771525"/>
                          </a:xfrm>
                          <a:prstGeom prst="rect">
                            <a:avLst/>
                          </a:prstGeom>
                          <a:solidFill>
                            <a:srgbClr val="FFFFFF"/>
                          </a:solidFill>
                          <a:ln w="9525">
                            <a:solidFill>
                              <a:srgbClr val="000000"/>
                            </a:solidFill>
                            <a:miter lim="800000"/>
                            <a:headEnd/>
                            <a:tailEnd/>
                          </a:ln>
                        </wps:spPr>
                        <wps:txbx>
                          <w:txbxContent>
                            <w:p w:rsidR="00972973" w:rsidRPr="00FD771C" w:rsidRDefault="00972973" w:rsidP="00972973">
                              <w:pPr>
                                <w:pStyle w:val="a5"/>
                                <w:spacing w:after="0" w:line="240" w:lineRule="auto"/>
                                <w:jc w:val="center"/>
                                <w:rPr>
                                  <w:sz w:val="20"/>
                                  <w:szCs w:val="20"/>
                                  <w:lang w:val="uk-UA"/>
                                </w:rPr>
                              </w:pPr>
                              <w:proofErr w:type="spellStart"/>
                              <w:r w:rsidRPr="00337147">
                                <w:rPr>
                                  <w:rFonts w:eastAsia="Calibri"/>
                                  <w:sz w:val="20"/>
                                  <w:szCs w:val="20"/>
                                </w:rPr>
                                <w:t>Визначення</w:t>
                              </w:r>
                              <w:proofErr w:type="spellEnd"/>
                              <w:r w:rsidRPr="00337147">
                                <w:rPr>
                                  <w:rFonts w:eastAsia="Calibri"/>
                                  <w:sz w:val="20"/>
                                  <w:szCs w:val="20"/>
                                </w:rPr>
                                <w:t xml:space="preserve"> </w:t>
                              </w:r>
                              <w:proofErr w:type="spellStart"/>
                              <w:r w:rsidRPr="00337147">
                                <w:rPr>
                                  <w:rFonts w:eastAsia="Calibri"/>
                                  <w:sz w:val="20"/>
                                  <w:szCs w:val="20"/>
                                </w:rPr>
                                <w:t>індикаторів</w:t>
                              </w:r>
                              <w:proofErr w:type="spellEnd"/>
                              <w:r w:rsidRPr="00337147">
                                <w:rPr>
                                  <w:rFonts w:eastAsia="Calibri"/>
                                  <w:sz w:val="20"/>
                                  <w:szCs w:val="20"/>
                                </w:rPr>
                                <w:t xml:space="preserve">, </w:t>
                              </w:r>
                              <w:proofErr w:type="spellStart"/>
                              <w:r w:rsidRPr="00337147">
                                <w:rPr>
                                  <w:rFonts w:eastAsia="Calibri"/>
                                  <w:sz w:val="20"/>
                                  <w:szCs w:val="20"/>
                                </w:rPr>
                                <w:t>критеріїв</w:t>
                              </w:r>
                              <w:proofErr w:type="spellEnd"/>
                              <w:r w:rsidRPr="00337147">
                                <w:rPr>
                                  <w:rFonts w:eastAsia="Calibri"/>
                                  <w:sz w:val="20"/>
                                  <w:szCs w:val="20"/>
                                </w:rPr>
                                <w:t xml:space="preserve">, </w:t>
                              </w:r>
                              <w:proofErr w:type="spellStart"/>
                              <w:r w:rsidRPr="00337147">
                                <w:rPr>
                                  <w:rFonts w:eastAsia="Calibri"/>
                                  <w:sz w:val="20"/>
                                  <w:szCs w:val="20"/>
                                </w:rPr>
                                <w:t>параметрів</w:t>
                              </w:r>
                              <w:proofErr w:type="spellEnd"/>
                              <w:r w:rsidRPr="00337147">
                                <w:rPr>
                                  <w:rFonts w:eastAsia="Calibri"/>
                                  <w:sz w:val="20"/>
                                  <w:szCs w:val="20"/>
                                </w:rPr>
                                <w:t xml:space="preserve">, </w:t>
                              </w:r>
                              <w:proofErr w:type="spellStart"/>
                              <w:r w:rsidRPr="00337147">
                                <w:rPr>
                                  <w:rFonts w:eastAsia="Calibri"/>
                                  <w:sz w:val="20"/>
                                  <w:szCs w:val="20"/>
                                </w:rPr>
                                <w:t>що</w:t>
                              </w:r>
                              <w:proofErr w:type="spellEnd"/>
                              <w:r w:rsidRPr="00337147">
                                <w:rPr>
                                  <w:rFonts w:eastAsia="Calibri"/>
                                  <w:sz w:val="20"/>
                                  <w:szCs w:val="20"/>
                                </w:rPr>
                                <w:t xml:space="preserve"> </w:t>
                              </w:r>
                              <w:proofErr w:type="spellStart"/>
                              <w:r w:rsidRPr="00337147">
                                <w:rPr>
                                  <w:rFonts w:eastAsia="Calibri"/>
                                  <w:sz w:val="20"/>
                                  <w:szCs w:val="20"/>
                                </w:rPr>
                                <w:t>формують</w:t>
                              </w:r>
                              <w:proofErr w:type="spellEnd"/>
                              <w:r w:rsidRPr="00337147">
                                <w:rPr>
                                  <w:rFonts w:eastAsia="Calibri"/>
                                  <w:sz w:val="20"/>
                                  <w:szCs w:val="20"/>
                                </w:rPr>
                                <w:t xml:space="preserve"> </w:t>
                              </w:r>
                              <w:proofErr w:type="spellStart"/>
                              <w:r w:rsidRPr="00337147">
                                <w:rPr>
                                  <w:rFonts w:eastAsia="Calibri"/>
                                  <w:sz w:val="20"/>
                                  <w:szCs w:val="20"/>
                                </w:rPr>
                                <w:t>стандарти</w:t>
                              </w:r>
                              <w:proofErr w:type="spellEnd"/>
                              <w:r w:rsidR="009D3DAE">
                                <w:rPr>
                                  <w:rFonts w:eastAsia="Calibri"/>
                                  <w:sz w:val="20"/>
                                  <w:szCs w:val="20"/>
                                </w:rPr>
                                <w:t xml:space="preserve"> </w:t>
                              </w:r>
                              <w:r w:rsidRPr="00337147">
                                <w:rPr>
                                  <w:rFonts w:eastAsia="Calibri"/>
                                  <w:sz w:val="20"/>
                                  <w:szCs w:val="20"/>
                                  <w:lang w:val="uk-UA"/>
                                </w:rPr>
                                <w:t xml:space="preserve">управління </w:t>
                              </w:r>
                              <w:proofErr w:type="spellStart"/>
                              <w:r w:rsidRPr="00337147">
                                <w:rPr>
                                  <w:rFonts w:eastAsia="Calibri"/>
                                  <w:sz w:val="20"/>
                                  <w:szCs w:val="20"/>
                                </w:rPr>
                                <w:t>діял</w:t>
                              </w:r>
                              <w:r w:rsidR="00FD771C">
                                <w:rPr>
                                  <w:rFonts w:eastAsia="Calibri"/>
                                  <w:sz w:val="20"/>
                                  <w:szCs w:val="20"/>
                                </w:rPr>
                                <w:t>ьністю</w:t>
                              </w:r>
                              <w:proofErr w:type="spellEnd"/>
                              <w:r w:rsidR="00FD771C">
                                <w:rPr>
                                  <w:rFonts w:eastAsia="Calibri"/>
                                  <w:sz w:val="20"/>
                                  <w:szCs w:val="20"/>
                                </w:rPr>
                                <w:t xml:space="preserve"> банку </w:t>
                              </w:r>
                              <w:proofErr w:type="gramStart"/>
                              <w:r w:rsidR="00FD771C">
                                <w:rPr>
                                  <w:rFonts w:eastAsia="Calibri"/>
                                  <w:sz w:val="20"/>
                                  <w:szCs w:val="20"/>
                                </w:rPr>
                                <w:t>на</w:t>
                              </w:r>
                              <w:proofErr w:type="gramEnd"/>
                              <w:r w:rsidR="00FD771C">
                                <w:rPr>
                                  <w:rFonts w:eastAsia="Calibri"/>
                                  <w:sz w:val="20"/>
                                  <w:szCs w:val="20"/>
                                </w:rPr>
                                <w:t xml:space="preserve"> валютному ринку</w:t>
                              </w:r>
                            </w:p>
                          </w:txbxContent>
                        </wps:txbx>
                        <wps:bodyPr rot="0" vert="horz" wrap="square" lIns="91440" tIns="45720" rIns="91440" bIns="45720" anchor="t" anchorCtr="0" upright="1">
                          <a:noAutofit/>
                        </wps:bodyPr>
                      </wps:wsp>
                      <wps:wsp>
                        <wps:cNvPr id="29" name="Поле 73"/>
                        <wps:cNvSpPr txBox="1">
                          <a:spLocks noChangeArrowheads="1"/>
                        </wps:cNvSpPr>
                        <wps:spPr bwMode="auto">
                          <a:xfrm>
                            <a:off x="2706029" y="1146835"/>
                            <a:ext cx="1311275" cy="692355"/>
                          </a:xfrm>
                          <a:prstGeom prst="rect">
                            <a:avLst/>
                          </a:prstGeom>
                          <a:solidFill>
                            <a:srgbClr val="FFFFFF"/>
                          </a:solidFill>
                          <a:ln w="9525">
                            <a:solidFill>
                              <a:srgbClr val="000000"/>
                            </a:solidFill>
                            <a:miter lim="800000"/>
                            <a:headEnd/>
                            <a:tailEnd/>
                          </a:ln>
                        </wps:spPr>
                        <wps:txbx>
                          <w:txbxContent>
                            <w:p w:rsidR="00972973" w:rsidRPr="00337147" w:rsidRDefault="00972973" w:rsidP="00972973">
                              <w:pPr>
                                <w:pStyle w:val="a5"/>
                                <w:spacing w:after="0" w:line="240" w:lineRule="auto"/>
                                <w:jc w:val="center"/>
                                <w:rPr>
                                  <w:sz w:val="20"/>
                                  <w:szCs w:val="20"/>
                                </w:rPr>
                              </w:pPr>
                              <w:proofErr w:type="spellStart"/>
                              <w:r w:rsidRPr="00337147">
                                <w:rPr>
                                  <w:rFonts w:eastAsia="Calibri"/>
                                  <w:sz w:val="20"/>
                                  <w:szCs w:val="20"/>
                                </w:rPr>
                                <w:t>Коригування</w:t>
                              </w:r>
                              <w:proofErr w:type="spellEnd"/>
                              <w:r w:rsidRPr="00337147">
                                <w:rPr>
                                  <w:rFonts w:eastAsia="Calibri"/>
                                  <w:sz w:val="20"/>
                                  <w:szCs w:val="20"/>
                                </w:rPr>
                                <w:t xml:space="preserve"> </w:t>
                              </w:r>
                              <w:proofErr w:type="spellStart"/>
                              <w:r w:rsidRPr="00337147">
                                <w:rPr>
                                  <w:rFonts w:eastAsia="Calibri"/>
                                  <w:sz w:val="20"/>
                                  <w:szCs w:val="20"/>
                                </w:rPr>
                                <w:t>цілей</w:t>
                              </w:r>
                              <w:proofErr w:type="spellEnd"/>
                              <w:r w:rsidRPr="00337147">
                                <w:rPr>
                                  <w:rFonts w:eastAsia="Calibri"/>
                                  <w:sz w:val="20"/>
                                  <w:szCs w:val="20"/>
                                </w:rPr>
                                <w:t xml:space="preserve"> та </w:t>
                              </w:r>
                              <w:proofErr w:type="spellStart"/>
                              <w:r w:rsidRPr="00337147">
                                <w:rPr>
                                  <w:rFonts w:eastAsia="Calibri"/>
                                  <w:sz w:val="20"/>
                                  <w:szCs w:val="20"/>
                                </w:rPr>
                                <w:t>завдань</w:t>
                              </w:r>
                              <w:proofErr w:type="spellEnd"/>
                              <w:r w:rsidRPr="00337147">
                                <w:rPr>
                                  <w:rFonts w:eastAsia="Calibri"/>
                                  <w:sz w:val="20"/>
                                  <w:szCs w:val="20"/>
                                </w:rPr>
                                <w:t xml:space="preserve"> </w:t>
                              </w:r>
                              <w:proofErr w:type="spellStart"/>
                              <w:r w:rsidRPr="00337147">
                                <w:rPr>
                                  <w:rFonts w:eastAsia="Calibri"/>
                                  <w:sz w:val="20"/>
                                  <w:szCs w:val="20"/>
                                </w:rPr>
                                <w:t>валютної</w:t>
                              </w:r>
                              <w:proofErr w:type="spellEnd"/>
                              <w:r w:rsidRPr="00337147">
                                <w:rPr>
                                  <w:rFonts w:eastAsia="Calibri"/>
                                  <w:sz w:val="20"/>
                                  <w:szCs w:val="20"/>
                                </w:rPr>
                                <w:t xml:space="preserve"> </w:t>
                              </w:r>
                              <w:proofErr w:type="spellStart"/>
                              <w:r w:rsidRPr="00337147">
                                <w:rPr>
                                  <w:rFonts w:eastAsia="Calibri"/>
                                  <w:sz w:val="20"/>
                                  <w:szCs w:val="20"/>
                                </w:rPr>
                                <w:t>стратегії</w:t>
                              </w:r>
                              <w:proofErr w:type="spellEnd"/>
                              <w:r w:rsidRPr="00337147">
                                <w:rPr>
                                  <w:rFonts w:eastAsia="Calibri"/>
                                  <w:sz w:val="20"/>
                                  <w:szCs w:val="20"/>
                                </w:rPr>
                                <w:t xml:space="preserve"> банку</w:t>
                              </w:r>
                            </w:p>
                          </w:txbxContent>
                        </wps:txbx>
                        <wps:bodyPr rot="0" vert="horz" wrap="square" lIns="91440" tIns="45720" rIns="91440" bIns="45720" anchor="t" anchorCtr="0" upright="1">
                          <a:noAutofit/>
                        </wps:bodyPr>
                      </wps:wsp>
                      <wps:wsp>
                        <wps:cNvPr id="30" name="Прямоугольник 30"/>
                        <wps:cNvSpPr>
                          <a:spLocks noChangeArrowheads="1"/>
                        </wps:cNvSpPr>
                        <wps:spPr bwMode="auto">
                          <a:xfrm>
                            <a:off x="523874" y="1145986"/>
                            <a:ext cx="1835840" cy="693384"/>
                          </a:xfrm>
                          <a:prstGeom prst="rect">
                            <a:avLst/>
                          </a:prstGeom>
                          <a:solidFill>
                            <a:srgbClr val="FFFFFF"/>
                          </a:solidFill>
                          <a:ln w="9525">
                            <a:solidFill>
                              <a:srgbClr val="000000"/>
                            </a:solidFill>
                            <a:miter lim="800000"/>
                            <a:headEnd/>
                            <a:tailEnd/>
                          </a:ln>
                        </wps:spPr>
                        <wps:txbx>
                          <w:txbxContent>
                            <w:p w:rsidR="00972973" w:rsidRPr="00FD771C" w:rsidRDefault="00972973" w:rsidP="00972973">
                              <w:pPr>
                                <w:pStyle w:val="a5"/>
                                <w:spacing w:after="0" w:line="240" w:lineRule="auto"/>
                                <w:jc w:val="center"/>
                                <w:rPr>
                                  <w:sz w:val="20"/>
                                  <w:szCs w:val="20"/>
                                  <w:lang w:val="uk-UA"/>
                                </w:rPr>
                              </w:pPr>
                              <w:proofErr w:type="spellStart"/>
                              <w:r w:rsidRPr="00337147">
                                <w:rPr>
                                  <w:rFonts w:eastAsia="Calibri"/>
                                  <w:sz w:val="20"/>
                                  <w:szCs w:val="20"/>
                                </w:rPr>
                                <w:t>Визначення</w:t>
                              </w:r>
                              <w:proofErr w:type="spellEnd"/>
                              <w:r w:rsidRPr="00337147">
                                <w:rPr>
                                  <w:rFonts w:eastAsia="Calibri"/>
                                  <w:sz w:val="20"/>
                                  <w:szCs w:val="20"/>
                                </w:rPr>
                                <w:t xml:space="preserve"> </w:t>
                              </w:r>
                              <w:proofErr w:type="spellStart"/>
                              <w:r w:rsidRPr="00337147">
                                <w:rPr>
                                  <w:rFonts w:eastAsia="Calibri"/>
                                  <w:sz w:val="20"/>
                                  <w:szCs w:val="20"/>
                                </w:rPr>
                                <w:t>факторів</w:t>
                              </w:r>
                              <w:proofErr w:type="spellEnd"/>
                              <w:r w:rsidRPr="00337147">
                                <w:rPr>
                                  <w:rFonts w:eastAsia="Calibri"/>
                                  <w:sz w:val="20"/>
                                  <w:szCs w:val="20"/>
                                </w:rPr>
                                <w:t xml:space="preserve">, </w:t>
                              </w:r>
                              <w:proofErr w:type="spellStart"/>
                              <w:r w:rsidRPr="00337147">
                                <w:rPr>
                                  <w:rFonts w:eastAsia="Calibri"/>
                                  <w:sz w:val="20"/>
                                  <w:szCs w:val="20"/>
                                </w:rPr>
                                <w:t>що</w:t>
                              </w:r>
                              <w:proofErr w:type="spellEnd"/>
                              <w:r w:rsidRPr="00337147">
                                <w:rPr>
                                  <w:rFonts w:eastAsia="Calibri"/>
                                  <w:sz w:val="20"/>
                                  <w:szCs w:val="20"/>
                                </w:rPr>
                                <w:t xml:space="preserve"> </w:t>
                              </w:r>
                              <w:proofErr w:type="spellStart"/>
                              <w:r w:rsidRPr="00337147">
                                <w:rPr>
                                  <w:rFonts w:eastAsia="Calibri"/>
                                  <w:sz w:val="20"/>
                                  <w:szCs w:val="20"/>
                                </w:rPr>
                                <w:t>найбільшою</w:t>
                              </w:r>
                              <w:proofErr w:type="spellEnd"/>
                              <w:r w:rsidRPr="00337147">
                                <w:rPr>
                                  <w:rFonts w:eastAsia="Calibri"/>
                                  <w:sz w:val="20"/>
                                  <w:szCs w:val="20"/>
                                </w:rPr>
                                <w:t xml:space="preserve"> </w:t>
                              </w:r>
                              <w:proofErr w:type="spellStart"/>
                              <w:r w:rsidRPr="00337147">
                                <w:rPr>
                                  <w:rFonts w:eastAsia="Calibri"/>
                                  <w:sz w:val="20"/>
                                  <w:szCs w:val="20"/>
                                </w:rPr>
                                <w:t>мірою</w:t>
                              </w:r>
                              <w:proofErr w:type="spellEnd"/>
                              <w:r w:rsidRPr="00337147">
                                <w:rPr>
                                  <w:rFonts w:eastAsia="Calibri"/>
                                  <w:sz w:val="20"/>
                                  <w:szCs w:val="20"/>
                                </w:rPr>
                                <w:t xml:space="preserve"> </w:t>
                              </w:r>
                              <w:proofErr w:type="spellStart"/>
                              <w:r w:rsidRPr="00337147">
                                <w:rPr>
                                  <w:rFonts w:eastAsia="Calibri"/>
                                  <w:sz w:val="20"/>
                                  <w:szCs w:val="20"/>
                                </w:rPr>
                                <w:t>вп</w:t>
                              </w:r>
                              <w:r w:rsidR="00FD771C">
                                <w:rPr>
                                  <w:rFonts w:eastAsia="Calibri"/>
                                  <w:sz w:val="20"/>
                                  <w:szCs w:val="20"/>
                                </w:rPr>
                                <w:t>ливають</w:t>
                              </w:r>
                              <w:proofErr w:type="spellEnd"/>
                              <w:r w:rsidR="00FD771C">
                                <w:rPr>
                                  <w:rFonts w:eastAsia="Calibri"/>
                                  <w:sz w:val="20"/>
                                  <w:szCs w:val="20"/>
                                </w:rPr>
                                <w:t xml:space="preserve"> на стан </w:t>
                              </w:r>
                              <w:proofErr w:type="gramStart"/>
                              <w:r w:rsidR="00FD771C">
                                <w:rPr>
                                  <w:rFonts w:eastAsia="Calibri"/>
                                  <w:sz w:val="20"/>
                                  <w:szCs w:val="20"/>
                                </w:rPr>
                                <w:t>валютного</w:t>
                              </w:r>
                              <w:proofErr w:type="gramEnd"/>
                              <w:r w:rsidR="00FD771C">
                                <w:rPr>
                                  <w:rFonts w:eastAsia="Calibri"/>
                                  <w:sz w:val="20"/>
                                  <w:szCs w:val="20"/>
                                </w:rPr>
                                <w:t xml:space="preserve"> ринку</w:t>
                              </w:r>
                            </w:p>
                          </w:txbxContent>
                        </wps:txbx>
                        <wps:bodyPr rot="0" vert="horz" wrap="square" lIns="91440" tIns="45720" rIns="91440" bIns="45720" anchor="t" anchorCtr="0" upright="1">
                          <a:noAutofit/>
                        </wps:bodyPr>
                      </wps:wsp>
                      <wps:wsp>
                        <wps:cNvPr id="31" name="Прямоугольник 31"/>
                        <wps:cNvSpPr>
                          <a:spLocks noChangeArrowheads="1"/>
                        </wps:cNvSpPr>
                        <wps:spPr bwMode="auto">
                          <a:xfrm>
                            <a:off x="467382" y="3135995"/>
                            <a:ext cx="5008591" cy="231775"/>
                          </a:xfrm>
                          <a:prstGeom prst="rect">
                            <a:avLst/>
                          </a:prstGeom>
                          <a:solidFill>
                            <a:srgbClr val="FFFFFF"/>
                          </a:solidFill>
                          <a:ln w="6350">
                            <a:solidFill>
                              <a:srgbClr val="000000"/>
                            </a:solidFill>
                            <a:miter lim="800000"/>
                            <a:headEnd/>
                            <a:tailEnd/>
                          </a:ln>
                        </wps:spPr>
                        <wps:txbx>
                          <w:txbxContent>
                            <w:p w:rsidR="00972973" w:rsidRPr="00FD771C" w:rsidRDefault="00972973" w:rsidP="00972973">
                              <w:pPr>
                                <w:pStyle w:val="a5"/>
                                <w:spacing w:after="0" w:line="240" w:lineRule="auto"/>
                                <w:jc w:val="center"/>
                                <w:rPr>
                                  <w:sz w:val="20"/>
                                  <w:szCs w:val="20"/>
                                  <w:lang w:val="uk-UA"/>
                                </w:rPr>
                              </w:pPr>
                              <w:proofErr w:type="spellStart"/>
                              <w:r w:rsidRPr="00337147">
                                <w:rPr>
                                  <w:rFonts w:eastAsia="Calibri"/>
                                  <w:sz w:val="20"/>
                                  <w:szCs w:val="20"/>
                                </w:rPr>
                                <w:t>Іні</w:t>
                              </w:r>
                              <w:proofErr w:type="gramStart"/>
                              <w:r w:rsidRPr="00337147">
                                <w:rPr>
                                  <w:rFonts w:eastAsia="Calibri"/>
                                  <w:sz w:val="20"/>
                                  <w:szCs w:val="20"/>
                                </w:rPr>
                                <w:t>ціац</w:t>
                              </w:r>
                              <w:proofErr w:type="gramEnd"/>
                              <w:r w:rsidRPr="00337147">
                                <w:rPr>
                                  <w:rFonts w:eastAsia="Calibri"/>
                                  <w:sz w:val="20"/>
                                  <w:szCs w:val="20"/>
                                </w:rPr>
                                <w:t>ія</w:t>
                              </w:r>
                              <w:proofErr w:type="spellEnd"/>
                              <w:r w:rsidRPr="00337147">
                                <w:rPr>
                                  <w:rFonts w:eastAsia="Calibri"/>
                                  <w:sz w:val="20"/>
                                  <w:szCs w:val="20"/>
                                </w:rPr>
                                <w:t xml:space="preserve"> плану </w:t>
                              </w:r>
                              <w:proofErr w:type="spellStart"/>
                              <w:r w:rsidRPr="00337147">
                                <w:rPr>
                                  <w:rFonts w:eastAsia="Calibri"/>
                                  <w:sz w:val="20"/>
                                  <w:szCs w:val="20"/>
                                </w:rPr>
                                <w:t>заходів</w:t>
                              </w:r>
                              <w:proofErr w:type="spellEnd"/>
                              <w:r w:rsidRPr="00337147">
                                <w:rPr>
                                  <w:rFonts w:eastAsia="Calibri"/>
                                  <w:sz w:val="20"/>
                                  <w:szCs w:val="20"/>
                                </w:rPr>
                                <w:t xml:space="preserve"> з превентивного ре</w:t>
                              </w:r>
                              <w:proofErr w:type="spellStart"/>
                              <w:r w:rsidRPr="00337147">
                                <w:rPr>
                                  <w:rFonts w:eastAsia="Calibri"/>
                                  <w:sz w:val="20"/>
                                  <w:szCs w:val="20"/>
                                  <w:lang w:val="uk-UA"/>
                                </w:rPr>
                                <w:t>а</w:t>
                              </w:r>
                              <w:r>
                                <w:rPr>
                                  <w:rFonts w:eastAsia="Calibri"/>
                                  <w:sz w:val="20"/>
                                  <w:szCs w:val="20"/>
                                  <w:lang w:val="uk-UA"/>
                                </w:rPr>
                                <w:t>г</w:t>
                              </w:r>
                              <w:r w:rsidR="00FD771C">
                                <w:rPr>
                                  <w:rFonts w:eastAsia="Calibri"/>
                                  <w:sz w:val="20"/>
                                  <w:szCs w:val="20"/>
                                </w:rPr>
                                <w:t>ування</w:t>
                              </w:r>
                              <w:proofErr w:type="spellEnd"/>
                            </w:p>
                          </w:txbxContent>
                        </wps:txbx>
                        <wps:bodyPr rot="0" vert="horz" wrap="square" lIns="91440" tIns="45720" rIns="91440" bIns="45720" anchor="t" anchorCtr="0" upright="1">
                          <a:noAutofit/>
                        </wps:bodyPr>
                      </wps:wsp>
                      <wps:wsp>
                        <wps:cNvPr id="928" name="Прямоугольник 928"/>
                        <wps:cNvSpPr>
                          <a:spLocks noChangeArrowheads="1"/>
                        </wps:cNvSpPr>
                        <wps:spPr bwMode="auto">
                          <a:xfrm>
                            <a:off x="409271" y="4920716"/>
                            <a:ext cx="5057177" cy="290830"/>
                          </a:xfrm>
                          <a:prstGeom prst="rect">
                            <a:avLst/>
                          </a:prstGeom>
                          <a:solidFill>
                            <a:srgbClr val="FFFFFF"/>
                          </a:solidFill>
                          <a:ln w="6350">
                            <a:solidFill>
                              <a:srgbClr val="000000"/>
                            </a:solidFill>
                            <a:miter lim="800000"/>
                            <a:headEnd/>
                            <a:tailEnd/>
                          </a:ln>
                        </wps:spPr>
                        <wps:txbx>
                          <w:txbxContent>
                            <w:p w:rsidR="00972973" w:rsidRPr="00FD771C" w:rsidRDefault="00FD771C" w:rsidP="00972973">
                              <w:pPr>
                                <w:pStyle w:val="a5"/>
                                <w:spacing w:after="0" w:line="240" w:lineRule="auto"/>
                                <w:jc w:val="center"/>
                                <w:rPr>
                                  <w:sz w:val="20"/>
                                  <w:szCs w:val="20"/>
                                  <w:lang w:val="uk-UA"/>
                                </w:rPr>
                              </w:pPr>
                              <w:r>
                                <w:rPr>
                                  <w:rFonts w:eastAsia="Calibri"/>
                                  <w:sz w:val="20"/>
                                  <w:szCs w:val="20"/>
                                </w:rPr>
                                <w:t xml:space="preserve">Контроль </w:t>
                              </w:r>
                              <w:proofErr w:type="spellStart"/>
                              <w:r>
                                <w:rPr>
                                  <w:rFonts w:eastAsia="Calibri"/>
                                  <w:sz w:val="20"/>
                                  <w:szCs w:val="20"/>
                                </w:rPr>
                                <w:t>реалізаці</w:t>
                              </w:r>
                              <w:proofErr w:type="spellEnd"/>
                              <w:r>
                                <w:rPr>
                                  <w:rFonts w:eastAsia="Calibri"/>
                                  <w:sz w:val="20"/>
                                  <w:szCs w:val="20"/>
                                  <w:lang w:val="uk-UA"/>
                                </w:rPr>
                                <w:t>ї</w:t>
                              </w:r>
                              <w:r w:rsidR="00972973" w:rsidRPr="00337147">
                                <w:rPr>
                                  <w:rFonts w:eastAsia="Calibri"/>
                                  <w:sz w:val="20"/>
                                  <w:szCs w:val="20"/>
                                </w:rPr>
                                <w:t xml:space="preserve"> плану </w:t>
                              </w:r>
                              <w:proofErr w:type="spellStart"/>
                              <w:r w:rsidR="00972973" w:rsidRPr="00337147">
                                <w:rPr>
                                  <w:rFonts w:eastAsia="Calibri"/>
                                  <w:sz w:val="20"/>
                                  <w:szCs w:val="20"/>
                                </w:rPr>
                                <w:t>заході</w:t>
                              </w:r>
                              <w:proofErr w:type="gramStart"/>
                              <w:r w:rsidR="00972973" w:rsidRPr="00337147">
                                <w:rPr>
                                  <w:rFonts w:eastAsia="Calibri"/>
                                  <w:sz w:val="20"/>
                                  <w:szCs w:val="20"/>
                                </w:rPr>
                                <w:t>в</w:t>
                              </w:r>
                              <w:proofErr w:type="spellEnd"/>
                              <w:proofErr w:type="gramEnd"/>
                            </w:p>
                          </w:txbxContent>
                        </wps:txbx>
                        <wps:bodyPr rot="0" vert="horz" wrap="square" lIns="91440" tIns="45720" rIns="91440" bIns="45720" anchor="t" anchorCtr="0" upright="1">
                          <a:noAutofit/>
                        </wps:bodyPr>
                      </wps:wsp>
                      <wps:wsp>
                        <wps:cNvPr id="929" name="Прямоугольник 929"/>
                        <wps:cNvSpPr>
                          <a:spLocks noChangeArrowheads="1"/>
                        </wps:cNvSpPr>
                        <wps:spPr bwMode="auto">
                          <a:xfrm>
                            <a:off x="418796" y="3529400"/>
                            <a:ext cx="5000705" cy="239395"/>
                          </a:xfrm>
                          <a:prstGeom prst="rect">
                            <a:avLst/>
                          </a:prstGeom>
                          <a:solidFill>
                            <a:srgbClr val="FFFFFF"/>
                          </a:solidFill>
                          <a:ln w="6350">
                            <a:solidFill>
                              <a:srgbClr val="000000"/>
                            </a:solidFill>
                            <a:miter lim="800000"/>
                            <a:headEnd/>
                            <a:tailEnd/>
                          </a:ln>
                        </wps:spPr>
                        <wps:txbx>
                          <w:txbxContent>
                            <w:p w:rsidR="00972973" w:rsidRPr="00337147" w:rsidRDefault="00FD771C" w:rsidP="00972973">
                              <w:pPr>
                                <w:pStyle w:val="a5"/>
                                <w:spacing w:after="0" w:line="240" w:lineRule="auto"/>
                                <w:jc w:val="center"/>
                                <w:rPr>
                                  <w:sz w:val="20"/>
                                  <w:szCs w:val="20"/>
                                </w:rPr>
                              </w:pPr>
                              <w:r>
                                <w:rPr>
                                  <w:rFonts w:eastAsia="Calibri"/>
                                  <w:color w:val="000000"/>
                                  <w:sz w:val="20"/>
                                  <w:szCs w:val="20"/>
                                </w:rPr>
                                <w:t xml:space="preserve">Контроль </w:t>
                              </w:r>
                              <w:proofErr w:type="spellStart"/>
                              <w:r>
                                <w:rPr>
                                  <w:rFonts w:eastAsia="Calibri"/>
                                  <w:color w:val="000000"/>
                                  <w:sz w:val="20"/>
                                  <w:szCs w:val="20"/>
                                </w:rPr>
                                <w:t>реалізаці</w:t>
                              </w:r>
                              <w:proofErr w:type="spellEnd"/>
                              <w:r>
                                <w:rPr>
                                  <w:rFonts w:eastAsia="Calibri"/>
                                  <w:color w:val="000000"/>
                                  <w:sz w:val="20"/>
                                  <w:szCs w:val="20"/>
                                  <w:lang w:val="uk-UA"/>
                                </w:rPr>
                                <w:t>ї</w:t>
                              </w:r>
                              <w:r w:rsidR="00972973" w:rsidRPr="00337147">
                                <w:rPr>
                                  <w:rFonts w:eastAsia="Calibri"/>
                                  <w:color w:val="000000"/>
                                  <w:sz w:val="20"/>
                                  <w:szCs w:val="20"/>
                                </w:rPr>
                                <w:t xml:space="preserve"> плану </w:t>
                              </w:r>
                              <w:proofErr w:type="spellStart"/>
                              <w:r w:rsidR="00972973" w:rsidRPr="00337147">
                                <w:rPr>
                                  <w:rFonts w:eastAsia="Calibri"/>
                                  <w:color w:val="000000"/>
                                  <w:sz w:val="20"/>
                                  <w:szCs w:val="20"/>
                                </w:rPr>
                                <w:t>заході</w:t>
                              </w:r>
                              <w:proofErr w:type="gramStart"/>
                              <w:r w:rsidR="00972973" w:rsidRPr="00337147">
                                <w:rPr>
                                  <w:rFonts w:eastAsia="Calibri"/>
                                  <w:color w:val="000000"/>
                                  <w:sz w:val="20"/>
                                  <w:szCs w:val="20"/>
                                </w:rPr>
                                <w:t>в</w:t>
                              </w:r>
                              <w:proofErr w:type="spellEnd"/>
                              <w:proofErr w:type="gramEnd"/>
                            </w:p>
                            <w:p w:rsidR="00972973" w:rsidRPr="00337147" w:rsidRDefault="009D3DAE" w:rsidP="00972973">
                              <w:pPr>
                                <w:pStyle w:val="a5"/>
                                <w:spacing w:after="0" w:line="240" w:lineRule="auto"/>
                                <w:jc w:val="center"/>
                                <w:rPr>
                                  <w:sz w:val="20"/>
                                  <w:szCs w:val="20"/>
                                </w:rPr>
                              </w:pPr>
                              <w:r>
                                <w:rPr>
                                  <w:rFonts w:eastAsia="Calibri"/>
                                  <w:sz w:val="20"/>
                                  <w:szCs w:val="20"/>
                                </w:rPr>
                                <w:t xml:space="preserve"> </w:t>
                              </w:r>
                            </w:p>
                          </w:txbxContent>
                        </wps:txbx>
                        <wps:bodyPr rot="0" vert="horz" wrap="square" lIns="91440" tIns="45720" rIns="91440" bIns="45720" anchor="t" anchorCtr="0" upright="1">
                          <a:noAutofit/>
                        </wps:bodyPr>
                      </wps:wsp>
                      <wps:wsp>
                        <wps:cNvPr id="930" name="Прямоугольник 930"/>
                        <wps:cNvSpPr>
                          <a:spLocks noChangeArrowheads="1"/>
                        </wps:cNvSpPr>
                        <wps:spPr bwMode="auto">
                          <a:xfrm>
                            <a:off x="362053" y="4519472"/>
                            <a:ext cx="5113920" cy="263525"/>
                          </a:xfrm>
                          <a:prstGeom prst="rect">
                            <a:avLst/>
                          </a:prstGeom>
                          <a:solidFill>
                            <a:srgbClr val="FFFFFF"/>
                          </a:solidFill>
                          <a:ln w="6350">
                            <a:solidFill>
                              <a:srgbClr val="000000"/>
                            </a:solidFill>
                            <a:miter lim="800000"/>
                            <a:headEnd/>
                            <a:tailEnd/>
                          </a:ln>
                        </wps:spPr>
                        <wps:txbx>
                          <w:txbxContent>
                            <w:p w:rsidR="00972973" w:rsidRPr="00FD771C" w:rsidRDefault="00972973" w:rsidP="00972973">
                              <w:pPr>
                                <w:pStyle w:val="a5"/>
                                <w:spacing w:after="0" w:line="240" w:lineRule="auto"/>
                                <w:jc w:val="center"/>
                                <w:rPr>
                                  <w:sz w:val="20"/>
                                  <w:szCs w:val="20"/>
                                  <w:lang w:val="uk-UA"/>
                                </w:rPr>
                              </w:pPr>
                              <w:proofErr w:type="spellStart"/>
                              <w:r w:rsidRPr="00337147">
                                <w:rPr>
                                  <w:rFonts w:eastAsia="Calibri"/>
                                  <w:sz w:val="20"/>
                                  <w:szCs w:val="20"/>
                                </w:rPr>
                                <w:t>Іні</w:t>
                              </w:r>
                              <w:proofErr w:type="gramStart"/>
                              <w:r w:rsidRPr="00337147">
                                <w:rPr>
                                  <w:rFonts w:eastAsia="Calibri"/>
                                  <w:sz w:val="20"/>
                                  <w:szCs w:val="20"/>
                                </w:rPr>
                                <w:t>ціац</w:t>
                              </w:r>
                              <w:proofErr w:type="gramEnd"/>
                              <w:r w:rsidRPr="00337147">
                                <w:rPr>
                                  <w:rFonts w:eastAsia="Calibri"/>
                                  <w:sz w:val="20"/>
                                  <w:szCs w:val="20"/>
                                </w:rPr>
                                <w:t>ія</w:t>
                              </w:r>
                              <w:proofErr w:type="spellEnd"/>
                              <w:r w:rsidRPr="00337147">
                                <w:rPr>
                                  <w:rFonts w:eastAsia="Calibri"/>
                                  <w:sz w:val="20"/>
                                  <w:szCs w:val="20"/>
                                </w:rPr>
                                <w:t xml:space="preserve"> плану </w:t>
                              </w:r>
                              <w:proofErr w:type="spellStart"/>
                              <w:r w:rsidRPr="00337147">
                                <w:rPr>
                                  <w:rFonts w:eastAsia="Calibri"/>
                                  <w:sz w:val="20"/>
                                  <w:szCs w:val="20"/>
                                </w:rPr>
                                <w:t>заходів</w:t>
                              </w:r>
                              <w:proofErr w:type="spellEnd"/>
                              <w:r w:rsidRPr="00337147">
                                <w:rPr>
                                  <w:rFonts w:eastAsia="Calibri"/>
                                  <w:sz w:val="20"/>
                                  <w:szCs w:val="20"/>
                                </w:rPr>
                                <w:t xml:space="preserve"> з</w:t>
                              </w:r>
                              <w:r w:rsidRPr="00337147">
                                <w:rPr>
                                  <w:rFonts w:eastAsia="Calibri"/>
                                  <w:sz w:val="20"/>
                                  <w:szCs w:val="20"/>
                                  <w:lang w:val="uk-UA"/>
                                </w:rPr>
                                <w:t xml:space="preserve"> реактивного </w:t>
                              </w:r>
                              <w:r w:rsidRPr="00337147">
                                <w:rPr>
                                  <w:rFonts w:eastAsia="Calibri"/>
                                  <w:sz w:val="20"/>
                                  <w:szCs w:val="20"/>
                                </w:rPr>
                                <w:t>ре</w:t>
                              </w:r>
                              <w:r w:rsidRPr="00337147">
                                <w:rPr>
                                  <w:rFonts w:eastAsia="Calibri"/>
                                  <w:sz w:val="20"/>
                                  <w:szCs w:val="20"/>
                                  <w:lang w:val="uk-UA"/>
                                </w:rPr>
                                <w:t>а</w:t>
                              </w:r>
                              <w:proofErr w:type="spellStart"/>
                              <w:r w:rsidR="00FD771C">
                                <w:rPr>
                                  <w:rFonts w:eastAsia="Calibri"/>
                                  <w:sz w:val="20"/>
                                  <w:szCs w:val="20"/>
                                </w:rPr>
                                <w:t>гування</w:t>
                              </w:r>
                              <w:proofErr w:type="spellEnd"/>
                            </w:p>
                          </w:txbxContent>
                        </wps:txbx>
                        <wps:bodyPr rot="0" vert="horz" wrap="square" lIns="91440" tIns="45720" rIns="91440" bIns="45720" anchor="t" anchorCtr="0" upright="1">
                          <a:noAutofit/>
                        </wps:bodyPr>
                      </wps:wsp>
                      <wps:wsp>
                        <wps:cNvPr id="931" name="Прямоугольник 931"/>
                        <wps:cNvSpPr>
                          <a:spLocks noChangeArrowheads="1"/>
                        </wps:cNvSpPr>
                        <wps:spPr bwMode="auto">
                          <a:xfrm>
                            <a:off x="352800" y="5952418"/>
                            <a:ext cx="5066701" cy="290830"/>
                          </a:xfrm>
                          <a:prstGeom prst="rect">
                            <a:avLst/>
                          </a:prstGeom>
                          <a:solidFill>
                            <a:srgbClr val="FFFFFF"/>
                          </a:solidFill>
                          <a:ln w="6350">
                            <a:solidFill>
                              <a:srgbClr val="000000"/>
                            </a:solidFill>
                            <a:miter lim="800000"/>
                            <a:headEnd/>
                            <a:tailEnd/>
                          </a:ln>
                        </wps:spPr>
                        <wps:txbx>
                          <w:txbxContent>
                            <w:p w:rsidR="00972973" w:rsidRPr="00337147" w:rsidRDefault="00972973" w:rsidP="00972973">
                              <w:pPr>
                                <w:pStyle w:val="a5"/>
                                <w:spacing w:after="0" w:line="240" w:lineRule="auto"/>
                                <w:jc w:val="center"/>
                                <w:rPr>
                                  <w:sz w:val="20"/>
                                  <w:szCs w:val="20"/>
                                </w:rPr>
                              </w:pPr>
                              <w:r w:rsidRPr="00337147">
                                <w:rPr>
                                  <w:rFonts w:eastAsia="Calibri"/>
                                  <w:color w:val="000000"/>
                                  <w:sz w:val="20"/>
                                  <w:szCs w:val="20"/>
                                </w:rPr>
                                <w:t xml:space="preserve">Контроль за </w:t>
                              </w:r>
                              <w:proofErr w:type="spellStart"/>
                              <w:r w:rsidRPr="00337147">
                                <w:rPr>
                                  <w:rFonts w:eastAsia="Calibri"/>
                                  <w:color w:val="000000"/>
                                  <w:sz w:val="20"/>
                                  <w:szCs w:val="20"/>
                                </w:rPr>
                                <w:t>реалізацією</w:t>
                              </w:r>
                              <w:proofErr w:type="spellEnd"/>
                              <w:r w:rsidRPr="00337147">
                                <w:rPr>
                                  <w:rFonts w:eastAsia="Calibri"/>
                                  <w:color w:val="000000"/>
                                  <w:sz w:val="20"/>
                                  <w:szCs w:val="20"/>
                                </w:rPr>
                                <w:t xml:space="preserve"> плану </w:t>
                              </w:r>
                              <w:proofErr w:type="spellStart"/>
                              <w:r w:rsidRPr="00337147">
                                <w:rPr>
                                  <w:rFonts w:eastAsia="Calibri"/>
                                  <w:color w:val="000000"/>
                                  <w:sz w:val="20"/>
                                  <w:szCs w:val="20"/>
                                </w:rPr>
                                <w:t>заході</w:t>
                              </w:r>
                              <w:proofErr w:type="gramStart"/>
                              <w:r w:rsidRPr="00337147">
                                <w:rPr>
                                  <w:rFonts w:eastAsia="Calibri"/>
                                  <w:color w:val="000000"/>
                                  <w:sz w:val="20"/>
                                  <w:szCs w:val="20"/>
                                </w:rPr>
                                <w:t>в</w:t>
                              </w:r>
                              <w:proofErr w:type="spellEnd"/>
                              <w:proofErr w:type="gramEnd"/>
                              <w:r w:rsidR="009D3DAE">
                                <w:rPr>
                                  <w:rFonts w:eastAsia="Calibri"/>
                                  <w:sz w:val="20"/>
                                  <w:szCs w:val="20"/>
                                </w:rPr>
                                <w:t xml:space="preserve"> </w:t>
                              </w:r>
                            </w:p>
                          </w:txbxContent>
                        </wps:txbx>
                        <wps:bodyPr rot="0" vert="horz" wrap="square" lIns="91440" tIns="45720" rIns="91440" bIns="45720" anchor="t" anchorCtr="0" upright="1">
                          <a:noAutofit/>
                        </wps:bodyPr>
                      </wps:wsp>
                      <wps:wsp>
                        <wps:cNvPr id="932" name="Ромб 932"/>
                        <wps:cNvSpPr/>
                        <wps:spPr>
                          <a:xfrm>
                            <a:off x="1617344" y="3916314"/>
                            <a:ext cx="2535555" cy="465455"/>
                          </a:xfrm>
                          <a:prstGeom prst="diamond">
                            <a:avLst/>
                          </a:prstGeom>
                          <a:ln w="3175"/>
                        </wps:spPr>
                        <wps:style>
                          <a:lnRef idx="2">
                            <a:schemeClr val="dk1"/>
                          </a:lnRef>
                          <a:fillRef idx="1">
                            <a:schemeClr val="lt1"/>
                          </a:fillRef>
                          <a:effectRef idx="0">
                            <a:schemeClr val="dk1"/>
                          </a:effectRef>
                          <a:fontRef idx="minor">
                            <a:schemeClr val="dk1"/>
                          </a:fontRef>
                        </wps:style>
                        <wps:txbx>
                          <w:txbxContent>
                            <w:p w:rsidR="00972973" w:rsidRPr="00FD771C" w:rsidRDefault="00FD771C" w:rsidP="00972973">
                              <w:pPr>
                                <w:pStyle w:val="a5"/>
                                <w:jc w:val="center"/>
                                <w:rPr>
                                  <w:sz w:val="20"/>
                                  <w:szCs w:val="20"/>
                                  <w:lang w:val="uk-UA"/>
                                </w:rPr>
                              </w:pPr>
                              <w:r>
                                <w:rPr>
                                  <w:rFonts w:eastAsia="Calibri"/>
                                  <w:sz w:val="20"/>
                                  <w:szCs w:val="20"/>
                                </w:rPr>
                                <w:t xml:space="preserve">Заходи </w:t>
                              </w:r>
                              <w:proofErr w:type="spellStart"/>
                              <w:r>
                                <w:rPr>
                                  <w:rFonts w:eastAsia="Calibri"/>
                                  <w:sz w:val="20"/>
                                  <w:szCs w:val="20"/>
                                </w:rPr>
                                <w:t>ефективні</w:t>
                              </w:r>
                              <w:proofErr w:type="spellEnd"/>
                              <w:r>
                                <w:rPr>
                                  <w:rFonts w:eastAsia="Calibri"/>
                                  <w:sz w:val="20"/>
                                  <w:szCs w:val="20"/>
                                  <w:lang w:val="uk-UA"/>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3" name="Ромб 933"/>
                        <wps:cNvSpPr/>
                        <wps:spPr>
                          <a:xfrm>
                            <a:off x="1670115" y="5349263"/>
                            <a:ext cx="2535555" cy="465455"/>
                          </a:xfrm>
                          <a:prstGeom prst="diamond">
                            <a:avLst/>
                          </a:prstGeom>
                          <a:ln w="3175"/>
                        </wps:spPr>
                        <wps:style>
                          <a:lnRef idx="2">
                            <a:schemeClr val="dk1"/>
                          </a:lnRef>
                          <a:fillRef idx="1">
                            <a:schemeClr val="lt1"/>
                          </a:fillRef>
                          <a:effectRef idx="0">
                            <a:schemeClr val="dk1"/>
                          </a:effectRef>
                          <a:fontRef idx="minor">
                            <a:schemeClr val="dk1"/>
                          </a:fontRef>
                        </wps:style>
                        <wps:txbx>
                          <w:txbxContent>
                            <w:p w:rsidR="00972973" w:rsidRPr="00FD771C" w:rsidRDefault="00972973" w:rsidP="00972973">
                              <w:pPr>
                                <w:pStyle w:val="a5"/>
                                <w:jc w:val="center"/>
                                <w:rPr>
                                  <w:sz w:val="20"/>
                                  <w:szCs w:val="20"/>
                                  <w:lang w:val="uk-UA"/>
                                </w:rPr>
                              </w:pPr>
                              <w:r w:rsidRPr="00FA42E2">
                                <w:rPr>
                                  <w:rFonts w:eastAsia="Calibri"/>
                                  <w:sz w:val="20"/>
                                  <w:szCs w:val="20"/>
                                </w:rPr>
                                <w:t>За</w:t>
                              </w:r>
                              <w:r>
                                <w:rPr>
                                  <w:rFonts w:eastAsia="Calibri"/>
                                  <w:sz w:val="20"/>
                                  <w:szCs w:val="20"/>
                                  <w:lang w:val="uk-UA"/>
                                </w:rPr>
                                <w:t xml:space="preserve">ходи </w:t>
                              </w:r>
                              <w:proofErr w:type="spellStart"/>
                              <w:r w:rsidR="00FD771C">
                                <w:rPr>
                                  <w:rFonts w:eastAsia="Calibri"/>
                                  <w:sz w:val="20"/>
                                  <w:szCs w:val="20"/>
                                </w:rPr>
                                <w:t>ефективні</w:t>
                              </w:r>
                              <w:proofErr w:type="spellEnd"/>
                              <w:r w:rsidR="00FD771C">
                                <w:rPr>
                                  <w:rFonts w:eastAsia="Calibri"/>
                                  <w:sz w:val="20"/>
                                  <w:szCs w:val="20"/>
                                  <w:lang w:val="uk-UA"/>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4" name="Прямая со стрелкой 934"/>
                        <wps:cNvCnPr>
                          <a:stCxn id="23" idx="2"/>
                          <a:endCxn id="30" idx="0"/>
                        </wps:cNvCnPr>
                        <wps:spPr>
                          <a:xfrm>
                            <a:off x="1441653" y="1050185"/>
                            <a:ext cx="141" cy="95801"/>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936" name="Соединительная линия уступом 936"/>
                        <wps:cNvCnPr>
                          <a:stCxn id="24" idx="2"/>
                          <a:endCxn id="26" idx="3"/>
                        </wps:cNvCnPr>
                        <wps:spPr>
                          <a:xfrm rot="10800000" flipV="1">
                            <a:off x="2454941" y="682086"/>
                            <a:ext cx="251221" cy="1738921"/>
                          </a:xfrm>
                          <a:prstGeom prst="bentConnector3">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937" name="Прямая со стрелкой 937"/>
                        <wps:cNvCnPr/>
                        <wps:spPr>
                          <a:xfrm>
                            <a:off x="3352800" y="953550"/>
                            <a:ext cx="0" cy="1924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38" name="Прямая со стрелкой 938"/>
                        <wps:cNvCnPr/>
                        <wps:spPr>
                          <a:xfrm>
                            <a:off x="4733925" y="1818712"/>
                            <a:ext cx="9525" cy="13774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39" name="Прямая со стрелкой 939"/>
                        <wps:cNvCnPr/>
                        <wps:spPr>
                          <a:xfrm>
                            <a:off x="1847850" y="1845723"/>
                            <a:ext cx="9525" cy="13774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40" name="Прямая со стрелкой 940"/>
                        <wps:cNvCnPr/>
                        <wps:spPr>
                          <a:xfrm>
                            <a:off x="895350" y="1845723"/>
                            <a:ext cx="9525" cy="13774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41" name="Соединительная линия уступом 941"/>
                        <wps:cNvCnPr>
                          <a:stCxn id="31" idx="0"/>
                          <a:endCxn id="20" idx="2"/>
                        </wps:cNvCnPr>
                        <wps:spPr>
                          <a:xfrm rot="5400000" flipH="1" flipV="1">
                            <a:off x="3371259" y="2411066"/>
                            <a:ext cx="325349" cy="1124510"/>
                          </a:xfrm>
                          <a:prstGeom prst="bentConnector3">
                            <a:avLst>
                              <a:gd name="adj1" fmla="val 32434"/>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942" name="Прямая со стрелкой 942"/>
                        <wps:cNvCnPr>
                          <a:endCxn id="929" idx="0"/>
                        </wps:cNvCnPr>
                        <wps:spPr>
                          <a:xfrm>
                            <a:off x="2919149" y="3391653"/>
                            <a:ext cx="0" cy="13774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43" name="Прямая со стрелкой 943"/>
                        <wps:cNvCnPr/>
                        <wps:spPr>
                          <a:xfrm>
                            <a:off x="2919149" y="3768795"/>
                            <a:ext cx="0" cy="13774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44" name="Прямая со стрелкой 944"/>
                        <wps:cNvCnPr/>
                        <wps:spPr>
                          <a:xfrm>
                            <a:off x="2919149" y="4381709"/>
                            <a:ext cx="0" cy="13774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45" name="Прямая со стрелкой 945"/>
                        <wps:cNvCnPr/>
                        <wps:spPr>
                          <a:xfrm>
                            <a:off x="2923648" y="4782958"/>
                            <a:ext cx="0" cy="13774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46" name="Прямая со стрелкой 946"/>
                        <wps:cNvCnPr/>
                        <wps:spPr>
                          <a:xfrm>
                            <a:off x="2923648" y="5211505"/>
                            <a:ext cx="0" cy="13774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47" name="Прямая со стрелкой 947"/>
                        <wps:cNvCnPr/>
                        <wps:spPr>
                          <a:xfrm>
                            <a:off x="2923648" y="5814660"/>
                            <a:ext cx="0" cy="13774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48" name="Соединительная линия уступом 948"/>
                        <wps:cNvCnPr>
                          <a:stCxn id="931" idx="1"/>
                          <a:endCxn id="21" idx="1"/>
                        </wps:cNvCnPr>
                        <wps:spPr>
                          <a:xfrm rot="10800000">
                            <a:off x="304768" y="1658395"/>
                            <a:ext cx="48033" cy="4439438"/>
                          </a:xfrm>
                          <a:prstGeom prst="bentConnector3">
                            <a:avLst>
                              <a:gd name="adj1" fmla="val 575923"/>
                            </a:avLst>
                          </a:prstGeom>
                          <a:ln>
                            <a:tailEnd type="arrow"/>
                          </a:ln>
                        </wps:spPr>
                        <wps:style>
                          <a:lnRef idx="1">
                            <a:schemeClr val="dk1"/>
                          </a:lnRef>
                          <a:fillRef idx="0">
                            <a:schemeClr val="dk1"/>
                          </a:fillRef>
                          <a:effectRef idx="0">
                            <a:schemeClr val="dk1"/>
                          </a:effectRef>
                          <a:fontRef idx="minor">
                            <a:schemeClr val="tx1"/>
                          </a:fontRef>
                        </wps:style>
                        <wps:bodyPr/>
                      </wps:wsp>
                      <wps:wsp>
                        <wps:cNvPr id="949" name="Соединительная линия уступом 949"/>
                        <wps:cNvCnPr>
                          <a:stCxn id="933" idx="3"/>
                          <a:endCxn id="20" idx="3"/>
                        </wps:cNvCnPr>
                        <wps:spPr>
                          <a:xfrm flipV="1">
                            <a:off x="4205670" y="1930535"/>
                            <a:ext cx="1347405" cy="3651456"/>
                          </a:xfrm>
                          <a:prstGeom prst="bentConnector3">
                            <a:avLst>
                              <a:gd name="adj1" fmla="val 116966"/>
                            </a:avLst>
                          </a:prstGeom>
                          <a:ln>
                            <a:tailEnd type="arrow"/>
                          </a:ln>
                        </wps:spPr>
                        <wps:style>
                          <a:lnRef idx="1">
                            <a:schemeClr val="dk1"/>
                          </a:lnRef>
                          <a:fillRef idx="0">
                            <a:schemeClr val="dk1"/>
                          </a:fillRef>
                          <a:effectRef idx="0">
                            <a:schemeClr val="dk1"/>
                          </a:effectRef>
                          <a:fontRef idx="minor">
                            <a:schemeClr val="tx1"/>
                          </a:fontRef>
                        </wps:style>
                        <wps:bodyPr/>
                      </wps:wsp>
                      <wps:wsp>
                        <wps:cNvPr id="950" name="Прямая соединительная линия 950"/>
                        <wps:cNvCnPr/>
                        <wps:spPr>
                          <a:xfrm flipH="1" flipV="1">
                            <a:off x="100396" y="5576547"/>
                            <a:ext cx="1569719" cy="403"/>
                          </a:xfrm>
                          <a:prstGeom prst="line">
                            <a:avLst/>
                          </a:prstGeom>
                        </wps:spPr>
                        <wps:style>
                          <a:lnRef idx="1">
                            <a:schemeClr val="dk1"/>
                          </a:lnRef>
                          <a:fillRef idx="0">
                            <a:schemeClr val="dk1"/>
                          </a:fillRef>
                          <a:effectRef idx="0">
                            <a:schemeClr val="dk1"/>
                          </a:effectRef>
                          <a:fontRef idx="minor">
                            <a:schemeClr val="tx1"/>
                          </a:fontRef>
                        </wps:style>
                        <wps:bodyPr/>
                      </wps:wsp>
                      <wps:wsp>
                        <wps:cNvPr id="951" name="Прямоугольник 951"/>
                        <wps:cNvSpPr/>
                        <wps:spPr>
                          <a:xfrm>
                            <a:off x="751500" y="3916319"/>
                            <a:ext cx="434975" cy="2476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72973" w:rsidRPr="00515B5A" w:rsidRDefault="00972973" w:rsidP="00972973">
                              <w:pPr>
                                <w:pStyle w:val="a5"/>
                                <w:jc w:val="center"/>
                                <w:rPr>
                                  <w:sz w:val="20"/>
                                  <w:szCs w:val="20"/>
                                </w:rPr>
                              </w:pPr>
                              <w:r w:rsidRPr="00515B5A">
                                <w:rPr>
                                  <w:rFonts w:eastAsia="Calibri"/>
                                  <w:sz w:val="20"/>
                                  <w:szCs w:val="20"/>
                                </w:rPr>
                                <w:t>Так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2" name="Прямая соединительная линия 952"/>
                        <wps:cNvCnPr>
                          <a:stCxn id="932" idx="1"/>
                        </wps:cNvCnPr>
                        <wps:spPr>
                          <a:xfrm flipH="1" flipV="1">
                            <a:off x="47625" y="4148639"/>
                            <a:ext cx="1569719" cy="403"/>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953" o:spid="_x0000_s1026" editas="canvas" style="width:469.5pt;height:491.35pt;mso-position-horizontal-relative:char;mso-position-vertical-relative:line" coordsize="59626,6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626;height:62395;visibility:visible;mso-wrap-style:square">
                  <v:fill o:detectmouseclick="t"/>
                  <v:path o:connecttype="none"/>
                </v:shape>
                <v:rect id="Прямоугольник 16" o:spid="_x0000_s1028" style="position:absolute;left:11325;top:53618;width:4349;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sAA&#10;AADbAAAADwAAAGRycy9kb3ducmV2LnhtbERPzWrCQBC+F3yHZQRvdWMPtkRXEYugIEjVBxizYxLM&#10;zMbdNaZv3y0UepuP73fmy54b1ZEPtRMDk3EGiqRwtpbSwPm0ef0AFSKKxcYJGfimAMvF4GWOuXVP&#10;+aLuGEuVQiTkaKCKsc21DkVFjGHsWpLEXZ1njAn6UluPzxTOjX7LsqlmrCU1VNjSuqLidnywgYO9&#10;T94/243v+LLr9nsuDp6DMaNhv5qBitTHf/Gfe2vT/Cn8/pIO0I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wsAAAADbAAAADwAAAAAAAAAAAAAAAACYAgAAZHJzL2Rvd25y&#10;ZXYueG1sUEsFBgAAAAAEAAQA9QAAAIUDAAAAAA==&#10;" fillcolor="white [3201]" stroked="f" strokeweight="2pt">
                  <v:textbox>
                    <w:txbxContent>
                      <w:p w:rsidR="00972973" w:rsidRPr="00515B5A" w:rsidRDefault="00972973" w:rsidP="00972973">
                        <w:pPr>
                          <w:pStyle w:val="a5"/>
                          <w:jc w:val="center"/>
                          <w:rPr>
                            <w:sz w:val="20"/>
                            <w:szCs w:val="20"/>
                          </w:rPr>
                        </w:pPr>
                        <w:r w:rsidRPr="00515B5A">
                          <w:rPr>
                            <w:rFonts w:eastAsia="Calibri"/>
                            <w:sz w:val="20"/>
                            <w:szCs w:val="20"/>
                          </w:rPr>
                          <w:t>Так</w:t>
                        </w:r>
                      </w:p>
                    </w:txbxContent>
                  </v:textbox>
                </v:rect>
                <v:rect id="Прямоугольник 17" o:spid="_x0000_s1029" style="position:absolute;left:40961;top:53618;width:4350;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aWcAA&#10;AADbAAAADwAAAGRycy9kb3ducmV2LnhtbERPzWrCQBC+F3yHZQre6sYeakndBGkRLAii9gGm2WkS&#10;zMzG3TXGt+8WhN7m4/udZTlypwbyoXViYD7LQJFUzrZSG/g6rp9eQYWIYrFzQgZuFKAsJg9LzK27&#10;yp6GQ6xVCpGQo4Emxj7XOlQNMYaZ60kS9+M8Y0zQ19p6vKZw7vRzlr1oxlZSQ4M9vTdUnQ4XNrCz&#10;5/nio1/7gb8/h+2Wq53nYMz0cVy9gYo0xn/x3b2xaf4C/n5JB+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NaWcAAAADbAAAADwAAAAAAAAAAAAAAAACYAgAAZHJzL2Rvd25y&#10;ZXYueG1sUEsFBgAAAAAEAAQA9QAAAIUDAAAAAA==&#10;" fillcolor="white [3201]" stroked="f" strokeweight="2pt">
                  <v:textbox>
                    <w:txbxContent>
                      <w:p w:rsidR="00972973" w:rsidRPr="00515B5A" w:rsidRDefault="00972973" w:rsidP="00972973">
                        <w:pPr>
                          <w:pStyle w:val="a5"/>
                          <w:jc w:val="center"/>
                          <w:rPr>
                            <w:sz w:val="20"/>
                            <w:szCs w:val="20"/>
                            <w:lang w:val="uk-UA"/>
                          </w:rPr>
                        </w:pPr>
                        <w:r w:rsidRPr="00515B5A">
                          <w:rPr>
                            <w:rFonts w:eastAsia="Calibri"/>
                            <w:sz w:val="20"/>
                            <w:szCs w:val="20"/>
                            <w:lang w:val="uk-UA"/>
                          </w:rPr>
                          <w:t>Ні</w:t>
                        </w:r>
                      </w:p>
                    </w:txbxContent>
                  </v:textbox>
                </v:rect>
                <v:rect id="Прямоугольник 18" o:spid="_x0000_s1030" style="position:absolute;left:31327;top:42717;width:4350;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zOK8MA&#10;AADbAAAADwAAAGRycy9kb3ducmV2LnhtbESPQWsCQQyF70L/w5BCbzqrh1q2jlIqQguCVPsD0p10&#10;d+kms52Zrtt/bw6Ct4T38t6X1WbkzgwUUxvEwXxWgCGpgm+ldvB52k2fwKSM4rELQg7+KcFmfTdZ&#10;YenDWT5oOObaaIikEh00OfeltalqiDHNQk+i2neIjFnXWFsf8azh3NlFUTxaxla0ocGeXhuqfo5/&#10;7ODgf+fLbb+LA3+9D/s9V4fIybmH+/HlGUymMd/M1+s3r/gKq7/oAH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zOK8MAAADbAAAADwAAAAAAAAAAAAAAAACYAgAAZHJzL2Rv&#10;d25yZXYueG1sUEsFBgAAAAAEAAQA9QAAAIgDAAAAAA==&#10;" fillcolor="white [3201]" stroked="f" strokeweight="2pt">
                  <v:textbox>
                    <w:txbxContent>
                      <w:p w:rsidR="00972973" w:rsidRPr="00515B5A" w:rsidRDefault="00972973" w:rsidP="00972973">
                        <w:pPr>
                          <w:pStyle w:val="a5"/>
                          <w:jc w:val="center"/>
                          <w:rPr>
                            <w:sz w:val="20"/>
                            <w:szCs w:val="20"/>
                            <w:lang w:val="uk-UA"/>
                          </w:rPr>
                        </w:pPr>
                        <w:r w:rsidRPr="00515B5A">
                          <w:rPr>
                            <w:rFonts w:eastAsia="Calibri"/>
                            <w:sz w:val="20"/>
                            <w:szCs w:val="20"/>
                            <w:lang w:val="uk-UA"/>
                          </w:rPr>
                          <w:t>Ні</w:t>
                        </w:r>
                      </w:p>
                    </w:txbxContent>
                  </v:textbox>
                </v:rect>
                <v:rect id="Прямоугольник 19" o:spid="_x0000_s1031" style="position:absolute;left:1428;top:3627;width:55531;height:259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mIcAA&#10;AADbAAAADwAAAGRycy9kb3ducmV2LnhtbERPTWsCMRC9C/0PYYTeNHGRalejlIViT6WuXnobNuPu&#10;4mayJKmm/74pFHqbx/uc7T7ZQdzIh96xhsVcgSBunOm51XA+vc7WIEJENjg4Jg3fFGC/e5hssTTu&#10;zke61bEVOYRDiRq6GMdSytB0ZDHM3UicuYvzFmOGvpXG4z2H20EWSj1Jiz3nhg5HqjpqrvWX1eA+&#10;Cp/8oUjv9Up9hsuyrlpVaf04TS8bEJFS/Bf/ud9Mnv8Mv7/kA+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VmIcAAAADbAAAADwAAAAAAAAAAAAAAAACYAgAAZHJzL2Rvd25y&#10;ZXYueG1sUEsFBgAAAAAEAAQA9QAAAIUDAAAAAA==&#10;" fillcolor="white [3201]" strokecolor="black [3200]" strokeweight="1pt">
                  <v:stroke dashstyle="longDash"/>
                </v:rect>
                <v:rect id="Прямоугольник 20" o:spid="_x0000_s1032" style="position:absolute;left:26393;top:10502;width:29137;height:17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OncIA&#10;AADbAAAADwAAAGRycy9kb3ducmV2LnhtbERPXWvCMBR9H/gfwhX2tqYKdlIbRWQDGYOxThHfLs21&#10;LSY3pYm2269fHgZ7PJzvYjNaI+7U+9axglmSgiCunG65VnD4en1agvABWaNxTAq+ycNmPXkoMNdu&#10;4E+6l6EWMYR9jgqaELpcSl81ZNEnriOO3MX1FkOEfS11j0MMt0bO0zSTFluODQ12tGuoupY3q0Be&#10;5NviPTMfpVm8lKfzszHm56jU43TcrkAEGsO/+M+91wrmcX38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IA6dwgAAANsAAAAPAAAAAAAAAAAAAAAAAJgCAABkcnMvZG93&#10;bnJldi54bWxQSwUGAAAAAAQABAD1AAAAhwMAAAAA&#10;" fillcolor="white [3201]" strokecolor="black [3200]" strokeweight=".5pt">
                  <v:stroke dashstyle="dashDot"/>
                </v:rect>
                <v:rect id="Прямоугольник 21" o:spid="_x0000_s1033" style="position:absolute;left:3047;top:4106;width:22003;height:24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rBsQA&#10;AADbAAAADwAAAGRycy9kb3ducmV2LnhtbESPQWsCMRSE7wX/Q3iCt5pV0MpqFBEFKYJ0q4i3x+a5&#10;u5i8LJuoW3+9KRR6HGbmG2a2aK0Rd2p85VjBoJ+AIM6drrhQcPjevE9A+ICs0TgmBT/kYTHvvM0w&#10;1e7BX3TPQiEihH2KCsoQ6lRKn5dk0fddTRy9i2sshiibQuoGHxFujRwmyVharDgulFjTqqT8mt2s&#10;AnmRn6Pd2OwzM1pnp/OHMeZ5VKrXbZdTEIHa8B/+a2+1guEAfr/EH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sqwbEAAAA2wAAAA8AAAAAAAAAAAAAAAAAmAIAAGRycy9k&#10;b3ducmV2LnhtbFBLBQYAAAAABAAEAPUAAACJAwAAAAA=&#10;" fillcolor="white [3201]" strokecolor="black [3200]" strokeweight=".5pt">
                  <v:stroke dashstyle="dashDot"/>
                </v:rect>
                <v:shapetype id="_x0000_t202" coordsize="21600,21600" o:spt="202" path="m,l,21600r21600,l21600,xe">
                  <v:stroke joinstyle="miter"/>
                  <v:path gradientshapeok="t" o:connecttype="rect"/>
                </v:shapetype>
                <v:shape id="Поле 22" o:spid="_x0000_s1034" type="#_x0000_t202" style="position:absolute;left:6000;top:391;width:460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rsidR="00972973" w:rsidRPr="00337147" w:rsidRDefault="00972973" w:rsidP="00972973">
                        <w:pPr>
                          <w:spacing w:after="0" w:line="240" w:lineRule="auto"/>
                          <w:jc w:val="center"/>
                          <w:rPr>
                            <w:rFonts w:ascii="Times New Roman" w:hAnsi="Times New Roman" w:cs="Times New Roman"/>
                            <w:sz w:val="20"/>
                            <w:szCs w:val="20"/>
                          </w:rPr>
                        </w:pPr>
                        <w:r w:rsidRPr="00337147">
                          <w:rPr>
                            <w:rFonts w:ascii="Times New Roman" w:hAnsi="Times New Roman" w:cs="Times New Roman"/>
                            <w:sz w:val="20"/>
                            <w:szCs w:val="20"/>
                          </w:rPr>
                          <w:t xml:space="preserve">Адаптивна модель </w:t>
                        </w:r>
                        <w:r w:rsidRPr="00337147">
                          <w:rPr>
                            <w:rFonts w:ascii="Times New Roman" w:hAnsi="Times New Roman" w:cs="Times New Roman"/>
                            <w:sz w:val="20"/>
                            <w:szCs w:val="20"/>
                            <w:lang w:val="uk-UA"/>
                          </w:rPr>
                          <w:t>управління</w:t>
                        </w:r>
                        <w:r w:rsidR="009D3DAE">
                          <w:rPr>
                            <w:rFonts w:ascii="Times New Roman" w:hAnsi="Times New Roman" w:cs="Times New Roman"/>
                            <w:sz w:val="20"/>
                            <w:szCs w:val="20"/>
                            <w:lang w:val="uk-UA"/>
                          </w:rPr>
                          <w:t xml:space="preserve"> </w:t>
                        </w:r>
                        <w:proofErr w:type="spellStart"/>
                        <w:r w:rsidRPr="00337147">
                          <w:rPr>
                            <w:rFonts w:ascii="Times New Roman" w:hAnsi="Times New Roman" w:cs="Times New Roman"/>
                            <w:sz w:val="20"/>
                            <w:szCs w:val="20"/>
                          </w:rPr>
                          <w:t>діяльністю</w:t>
                        </w:r>
                        <w:proofErr w:type="spellEnd"/>
                        <w:r w:rsidRPr="00337147">
                          <w:rPr>
                            <w:rFonts w:ascii="Times New Roman" w:hAnsi="Times New Roman" w:cs="Times New Roman"/>
                            <w:sz w:val="20"/>
                            <w:szCs w:val="20"/>
                          </w:rPr>
                          <w:t xml:space="preserve"> банку </w:t>
                        </w:r>
                        <w:proofErr w:type="gramStart"/>
                        <w:r w:rsidRPr="00337147">
                          <w:rPr>
                            <w:rFonts w:ascii="Times New Roman" w:hAnsi="Times New Roman" w:cs="Times New Roman"/>
                            <w:sz w:val="20"/>
                            <w:szCs w:val="20"/>
                          </w:rPr>
                          <w:t>на</w:t>
                        </w:r>
                        <w:proofErr w:type="gramEnd"/>
                        <w:r w:rsidRPr="00337147">
                          <w:rPr>
                            <w:rFonts w:ascii="Times New Roman" w:hAnsi="Times New Roman" w:cs="Times New Roman"/>
                            <w:sz w:val="20"/>
                            <w:szCs w:val="20"/>
                          </w:rPr>
                          <w:t xml:space="preserve"> валютному ринку</w:t>
                        </w:r>
                      </w:p>
                      <w:p w:rsidR="00972973" w:rsidRPr="00337147" w:rsidRDefault="00972973" w:rsidP="00972973">
                        <w:pPr>
                          <w:spacing w:after="0" w:line="240" w:lineRule="auto"/>
                          <w:jc w:val="center"/>
                          <w:rPr>
                            <w:rFonts w:ascii="Times New Roman" w:hAnsi="Times New Roman" w:cs="Times New Roman"/>
                            <w:sz w:val="20"/>
                            <w:szCs w:val="20"/>
                          </w:rPr>
                        </w:pPr>
                      </w:p>
                    </w:txbxContent>
                  </v:textbox>
                </v:shape>
                <v:shape id="Поле 24" o:spid="_x0000_s1035" type="#_x0000_t202" style="position:absolute;left:5238;top:3627;width:18356;height:6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972973" w:rsidRPr="00337147" w:rsidRDefault="00972973" w:rsidP="00972973">
                        <w:pPr>
                          <w:pStyle w:val="a5"/>
                          <w:spacing w:after="0" w:line="240" w:lineRule="auto"/>
                          <w:jc w:val="center"/>
                          <w:rPr>
                            <w:sz w:val="20"/>
                            <w:szCs w:val="20"/>
                          </w:rPr>
                        </w:pPr>
                        <w:proofErr w:type="spellStart"/>
                        <w:r w:rsidRPr="00337147">
                          <w:rPr>
                            <w:rFonts w:eastAsia="Calibri"/>
                            <w:sz w:val="20"/>
                            <w:szCs w:val="20"/>
                          </w:rPr>
                          <w:t>Діагностика</w:t>
                        </w:r>
                        <w:proofErr w:type="spellEnd"/>
                        <w:r w:rsidRPr="00337147">
                          <w:rPr>
                            <w:rFonts w:eastAsia="Calibri"/>
                            <w:sz w:val="20"/>
                            <w:szCs w:val="20"/>
                          </w:rPr>
                          <w:t xml:space="preserve"> стану </w:t>
                        </w:r>
                        <w:proofErr w:type="spellStart"/>
                        <w:r w:rsidRPr="00337147">
                          <w:rPr>
                            <w:rFonts w:eastAsia="Calibri"/>
                            <w:sz w:val="20"/>
                            <w:szCs w:val="20"/>
                          </w:rPr>
                          <w:t>зовнішнього</w:t>
                        </w:r>
                        <w:proofErr w:type="spellEnd"/>
                        <w:r w:rsidRPr="00337147">
                          <w:rPr>
                            <w:rFonts w:eastAsia="Calibri"/>
                            <w:sz w:val="20"/>
                            <w:szCs w:val="20"/>
                          </w:rPr>
                          <w:t xml:space="preserve"> </w:t>
                        </w:r>
                        <w:proofErr w:type="spellStart"/>
                        <w:r w:rsidRPr="00337147">
                          <w:rPr>
                            <w:rFonts w:eastAsia="Calibri"/>
                            <w:sz w:val="20"/>
                            <w:szCs w:val="20"/>
                          </w:rPr>
                          <w:t>макросередовища</w:t>
                        </w:r>
                        <w:proofErr w:type="spellEnd"/>
                        <w:r w:rsidRPr="00337147">
                          <w:rPr>
                            <w:rFonts w:eastAsia="Calibri"/>
                            <w:sz w:val="20"/>
                            <w:szCs w:val="20"/>
                          </w:rPr>
                          <w:t xml:space="preserve"> валютного </w:t>
                        </w:r>
                        <w:r w:rsidR="00FD771C">
                          <w:rPr>
                            <w:rFonts w:eastAsia="Calibri"/>
                            <w:sz w:val="20"/>
                            <w:szCs w:val="20"/>
                            <w:lang w:val="uk-UA"/>
                          </w:rPr>
                          <w:t>р</w:t>
                        </w:r>
                        <w:r w:rsidRPr="00337147">
                          <w:rPr>
                            <w:rFonts w:eastAsia="Calibri"/>
                            <w:sz w:val="20"/>
                            <w:szCs w:val="20"/>
                          </w:rPr>
                          <w:t>инку</w:t>
                        </w:r>
                      </w:p>
                    </w:txbxContent>
                  </v:textbox>
                </v:shape>
                <v:shape id="Поле 29" o:spid="_x0000_s1036" type="#_x0000_t202" style="position:absolute;left:38201;top:-7034;width:5429;height:277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O2ysQA&#10;AADbAAAADwAAAGRycy9kb3ducmV2LnhtbESPQWsCMRSE74X+h/AK3mq2IkVWo0jbQMFDqVuox8fm&#10;uVncvCybV13/vSkUehxm5htmtRlDp840pDaygadpAYq4jq7lxsBXZR8XoJIgO+wik4ErJdis7+9W&#10;WLp44U8676VRGcKpRANepC+1TrWngGkae+LsHeMQULIcGu0GvGR46PSsKJ51wJbzgseeXjzVp/1P&#10;MPBqZTH/9rWtqNvKW7Wzh+bDGjN5GLdLUEKj/If/2u/OwGwOv1/yD9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TtsrEAAAA2wAAAA8AAAAAAAAAAAAAAAAAmAIAAGRycy9k&#10;b3ducmV2LnhtbFBLBQYAAAAABAAEAPUAAACJAwAAAAA=&#10;">
                  <v:textbox inset="1mm,1.2197mm,1mm,1.2197mm">
                    <w:txbxContent>
                      <w:p w:rsidR="00972973" w:rsidRPr="00FD771C" w:rsidRDefault="00972973" w:rsidP="00972973">
                        <w:pPr>
                          <w:pStyle w:val="a5"/>
                          <w:spacing w:after="0" w:line="240" w:lineRule="auto"/>
                          <w:jc w:val="center"/>
                          <w:rPr>
                            <w:sz w:val="20"/>
                            <w:szCs w:val="20"/>
                            <w:lang w:val="uk-UA"/>
                          </w:rPr>
                        </w:pPr>
                        <w:proofErr w:type="spellStart"/>
                        <w:r w:rsidRPr="00337147">
                          <w:rPr>
                            <w:rFonts w:eastAsia="Calibri"/>
                            <w:sz w:val="20"/>
                            <w:szCs w:val="20"/>
                          </w:rPr>
                          <w:t>Діагностування</w:t>
                        </w:r>
                        <w:proofErr w:type="spellEnd"/>
                        <w:r w:rsidRPr="00337147">
                          <w:rPr>
                            <w:rFonts w:eastAsia="Calibri"/>
                            <w:sz w:val="20"/>
                            <w:szCs w:val="20"/>
                          </w:rPr>
                          <w:t xml:space="preserve"> </w:t>
                        </w:r>
                        <w:proofErr w:type="spellStart"/>
                        <w:r w:rsidRPr="00337147">
                          <w:rPr>
                            <w:rFonts w:eastAsia="Calibri"/>
                            <w:sz w:val="20"/>
                            <w:szCs w:val="20"/>
                          </w:rPr>
                          <w:t>здатності</w:t>
                        </w:r>
                        <w:proofErr w:type="spellEnd"/>
                        <w:r w:rsidRPr="00337147">
                          <w:rPr>
                            <w:rFonts w:eastAsia="Calibri"/>
                            <w:sz w:val="20"/>
                            <w:szCs w:val="20"/>
                          </w:rPr>
                          <w:t xml:space="preserve"> </w:t>
                        </w:r>
                        <w:proofErr w:type="spellStart"/>
                        <w:r w:rsidRPr="00337147">
                          <w:rPr>
                            <w:rFonts w:eastAsia="Calibri"/>
                            <w:sz w:val="20"/>
                            <w:szCs w:val="20"/>
                          </w:rPr>
                          <w:t>внутрішнього</w:t>
                        </w:r>
                        <w:proofErr w:type="spellEnd"/>
                        <w:r w:rsidRPr="00337147">
                          <w:rPr>
                            <w:rFonts w:eastAsia="Calibri"/>
                            <w:sz w:val="20"/>
                            <w:szCs w:val="20"/>
                          </w:rPr>
                          <w:t xml:space="preserve"> </w:t>
                        </w:r>
                        <w:proofErr w:type="spellStart"/>
                        <w:r w:rsidRPr="00337147">
                          <w:rPr>
                            <w:rFonts w:eastAsia="Calibri"/>
                            <w:sz w:val="20"/>
                            <w:szCs w:val="20"/>
                          </w:rPr>
                          <w:t>середовища</w:t>
                        </w:r>
                        <w:proofErr w:type="spellEnd"/>
                        <w:r w:rsidRPr="00337147">
                          <w:rPr>
                            <w:rFonts w:eastAsia="Calibri"/>
                            <w:sz w:val="20"/>
                            <w:szCs w:val="20"/>
                          </w:rPr>
                          <w:t xml:space="preserve"> банку </w:t>
                        </w:r>
                        <w:proofErr w:type="spellStart"/>
                        <w:r w:rsidRPr="00337147">
                          <w:rPr>
                            <w:rFonts w:eastAsia="Calibri"/>
                            <w:sz w:val="20"/>
                            <w:szCs w:val="20"/>
                          </w:rPr>
                          <w:t>адаптуватись</w:t>
                        </w:r>
                        <w:proofErr w:type="spellEnd"/>
                        <w:r w:rsidR="00FD771C">
                          <w:rPr>
                            <w:rFonts w:eastAsia="Calibri"/>
                            <w:sz w:val="20"/>
                            <w:szCs w:val="20"/>
                          </w:rPr>
                          <w:t xml:space="preserve"> до </w:t>
                        </w:r>
                        <w:proofErr w:type="spellStart"/>
                        <w:r w:rsidR="00FD771C">
                          <w:rPr>
                            <w:rFonts w:eastAsia="Calibri"/>
                            <w:sz w:val="20"/>
                            <w:szCs w:val="20"/>
                          </w:rPr>
                          <w:t>змін</w:t>
                        </w:r>
                        <w:proofErr w:type="spellEnd"/>
                        <w:r w:rsidR="00FD771C">
                          <w:rPr>
                            <w:rFonts w:eastAsia="Calibri"/>
                            <w:sz w:val="20"/>
                            <w:szCs w:val="20"/>
                          </w:rPr>
                          <w:t xml:space="preserve"> </w:t>
                        </w:r>
                        <w:proofErr w:type="spellStart"/>
                        <w:r w:rsidR="00FD771C">
                          <w:rPr>
                            <w:rFonts w:eastAsia="Calibri"/>
                            <w:sz w:val="20"/>
                            <w:szCs w:val="20"/>
                          </w:rPr>
                          <w:t>зовнішнього</w:t>
                        </w:r>
                        <w:proofErr w:type="spellEnd"/>
                        <w:r w:rsidR="00FD771C">
                          <w:rPr>
                            <w:rFonts w:eastAsia="Calibri"/>
                            <w:sz w:val="20"/>
                            <w:szCs w:val="20"/>
                          </w:rPr>
                          <w:t xml:space="preserve"> </w:t>
                        </w:r>
                        <w:proofErr w:type="spellStart"/>
                        <w:r w:rsidR="00FD771C">
                          <w:rPr>
                            <w:rFonts w:eastAsia="Calibri"/>
                            <w:sz w:val="20"/>
                            <w:szCs w:val="20"/>
                          </w:rPr>
                          <w:t>середовища</w:t>
                        </w:r>
                        <w:proofErr w:type="spellEnd"/>
                      </w:p>
                    </w:txbxContent>
                  </v:textbox>
                </v:shape>
                <v:rect id="Прямоугольник 25" o:spid="_x0000_s1037" style="position:absolute;left:3628;top:19834;width:9372;height:8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DDQcMA&#10;AADbAAAADwAAAGRycy9kb3ducmV2LnhtbESP0YrCMBRE3xf8h3CFfVtThRXpGkUFZV9UbPcDrs21&#10;LTY3tYlt9++NIPg4zMwZZr7sTSVaalxpWcF4FIEgzqwuOVfwl26/ZiCcR9ZYWSYF/+RguRh8zDHW&#10;tuMTtYnPRYCwi1FB4X0dS+myggy6ka2Jg3exjUEfZJNL3WAX4KaSkyiaSoMlh4UCa9oUlF2Tu1GQ&#10;T286ObRdta/Xh/R43pXdfrZR6nPYr35AeOr9O/xq/2oFk29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DDQcMAAADbAAAADwAAAAAAAAAAAAAAAACYAgAAZHJzL2Rv&#10;d25yZXYueG1sUEsFBgAAAAAEAAQA9QAAAIgDAAAAAA==&#10;">
                  <v:textbox inset="1.4mm,1.2197mm,1.4mm,1.2197mm">
                    <w:txbxContent>
                      <w:p w:rsidR="00972973" w:rsidRPr="00337147" w:rsidRDefault="00972973" w:rsidP="00972973">
                        <w:pPr>
                          <w:pStyle w:val="a5"/>
                          <w:spacing w:after="0" w:line="240" w:lineRule="auto"/>
                          <w:jc w:val="center"/>
                          <w:rPr>
                            <w:sz w:val="20"/>
                            <w:szCs w:val="20"/>
                          </w:rPr>
                        </w:pPr>
                        <w:proofErr w:type="spellStart"/>
                        <w:r w:rsidRPr="00337147">
                          <w:rPr>
                            <w:rFonts w:eastAsia="Calibri"/>
                            <w:sz w:val="20"/>
                            <w:szCs w:val="20"/>
                          </w:rPr>
                          <w:t>Діагностика</w:t>
                        </w:r>
                        <w:proofErr w:type="spellEnd"/>
                        <w:r w:rsidRPr="00337147">
                          <w:rPr>
                            <w:rFonts w:eastAsia="Calibri"/>
                            <w:sz w:val="20"/>
                            <w:szCs w:val="20"/>
                          </w:rPr>
                          <w:t xml:space="preserve"> та </w:t>
                        </w:r>
                        <w:proofErr w:type="spellStart"/>
                        <w:r w:rsidRPr="00337147">
                          <w:rPr>
                            <w:rFonts w:eastAsia="Calibri"/>
                            <w:sz w:val="20"/>
                            <w:szCs w:val="20"/>
                          </w:rPr>
                          <w:t>прогнозування</w:t>
                        </w:r>
                        <w:proofErr w:type="spellEnd"/>
                        <w:r w:rsidRPr="00337147">
                          <w:rPr>
                            <w:rFonts w:eastAsia="Calibri"/>
                            <w:sz w:val="20"/>
                            <w:szCs w:val="20"/>
                          </w:rPr>
                          <w:t xml:space="preserve"> стану валютного ринку</w:t>
                        </w:r>
                      </w:p>
                    </w:txbxContent>
                  </v:textbox>
                </v:rect>
                <v:rect id="Прямоугольник 26" o:spid="_x0000_s1038" style="position:absolute;left:13690;top:19834;width:10859;height:8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3xfMMA&#10;AADbAAAADwAAAGRycy9kb3ducmV2LnhtbESPQWuDQBSE74X8h+UFeqtrhNhg3ISQNOBV2x5ye3Ff&#10;VOK+FXdr7L/vFgo9DjPzDZPvZ9OLiUbXWVawimIQxLXVHTcKPt7PLxsQziNr7C2Tgm9ysN8tnnLM&#10;tH1wSVPlGxEg7DJU0Ho/ZFK6uiWDLrIDcfBudjTogxwbqUd8BLjpZRLHqTTYcVhocaBjS/W9+jIK&#10;ruWlHD4397fi9VTQqZuT27ROlHpezoctCE+z/w//tQutIEnh90v4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3xfMMAAADbAAAADwAAAAAAAAAAAAAAAACYAgAAZHJzL2Rv&#10;d25yZXYueG1sUEsFBgAAAAAEAAQA9QAAAIgDAAAAAA==&#10;">
                  <v:textbox inset="2.43942mm,1.2197mm,2.43942mm,1.2197mm">
                    <w:txbxContent>
                      <w:p w:rsidR="00972973" w:rsidRPr="00337147" w:rsidRDefault="00972973" w:rsidP="00972973">
                        <w:pPr>
                          <w:pStyle w:val="a5"/>
                          <w:spacing w:after="0" w:line="240" w:lineRule="auto"/>
                          <w:jc w:val="center"/>
                          <w:rPr>
                            <w:sz w:val="20"/>
                            <w:szCs w:val="20"/>
                          </w:rPr>
                        </w:pPr>
                        <w:proofErr w:type="spellStart"/>
                        <w:r w:rsidRPr="00337147">
                          <w:rPr>
                            <w:rFonts w:eastAsia="Calibri"/>
                            <w:sz w:val="20"/>
                            <w:szCs w:val="20"/>
                          </w:rPr>
                          <w:t>Визначення</w:t>
                        </w:r>
                        <w:proofErr w:type="spellEnd"/>
                        <w:r w:rsidRPr="00337147">
                          <w:rPr>
                            <w:rFonts w:eastAsia="Calibri"/>
                            <w:sz w:val="20"/>
                            <w:szCs w:val="20"/>
                          </w:rPr>
                          <w:t xml:space="preserve"> </w:t>
                        </w:r>
                        <w:proofErr w:type="spellStart"/>
                        <w:r w:rsidRPr="00337147">
                          <w:rPr>
                            <w:rFonts w:eastAsia="Calibri"/>
                            <w:sz w:val="20"/>
                            <w:szCs w:val="20"/>
                          </w:rPr>
                          <w:t>впливу</w:t>
                        </w:r>
                        <w:proofErr w:type="spellEnd"/>
                        <w:r w:rsidRPr="00337147">
                          <w:rPr>
                            <w:rFonts w:eastAsia="Calibri"/>
                            <w:sz w:val="20"/>
                            <w:szCs w:val="20"/>
                          </w:rPr>
                          <w:t xml:space="preserve"> </w:t>
                        </w:r>
                        <w:proofErr w:type="spellStart"/>
                        <w:r w:rsidRPr="00337147">
                          <w:rPr>
                            <w:rFonts w:eastAsia="Calibri"/>
                            <w:sz w:val="20"/>
                            <w:szCs w:val="20"/>
                          </w:rPr>
                          <w:t>зовнішніх</w:t>
                        </w:r>
                        <w:proofErr w:type="spellEnd"/>
                        <w:r w:rsidRPr="00337147">
                          <w:rPr>
                            <w:rFonts w:eastAsia="Calibri"/>
                            <w:sz w:val="20"/>
                            <w:szCs w:val="20"/>
                          </w:rPr>
                          <w:t xml:space="preserve"> </w:t>
                        </w:r>
                        <w:proofErr w:type="spellStart"/>
                        <w:r w:rsidRPr="00337147">
                          <w:rPr>
                            <w:rFonts w:eastAsia="Calibri"/>
                            <w:sz w:val="20"/>
                            <w:szCs w:val="20"/>
                          </w:rPr>
                          <w:t>факторів</w:t>
                        </w:r>
                        <w:proofErr w:type="spellEnd"/>
                        <w:r w:rsidRPr="00337147">
                          <w:rPr>
                            <w:rFonts w:eastAsia="Calibri"/>
                            <w:sz w:val="20"/>
                            <w:szCs w:val="20"/>
                          </w:rPr>
                          <w:t xml:space="preserve"> на </w:t>
                        </w:r>
                        <w:proofErr w:type="spellStart"/>
                        <w:r w:rsidRPr="00337147">
                          <w:rPr>
                            <w:rFonts w:eastAsia="Calibri"/>
                            <w:sz w:val="20"/>
                            <w:szCs w:val="20"/>
                          </w:rPr>
                          <w:t>діяльність</w:t>
                        </w:r>
                        <w:proofErr w:type="spellEnd"/>
                        <w:r w:rsidRPr="00337147">
                          <w:rPr>
                            <w:rFonts w:eastAsia="Calibri"/>
                            <w:sz w:val="20"/>
                            <w:szCs w:val="20"/>
                          </w:rPr>
                          <w:t xml:space="preserve"> банку</w:t>
                        </w:r>
                      </w:p>
                    </w:txbxContent>
                  </v:textbox>
                </v:rect>
                <v:shape id="Поле 79" o:spid="_x0000_s1039" type="#_x0000_t202" style="position:absolute;left:41528;top:11459;width:13243;height:6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972973" w:rsidRPr="00FD771C" w:rsidRDefault="00972973" w:rsidP="00972973">
                        <w:pPr>
                          <w:pStyle w:val="a5"/>
                          <w:spacing w:after="0" w:line="240" w:lineRule="auto"/>
                          <w:jc w:val="center"/>
                          <w:rPr>
                            <w:sz w:val="20"/>
                            <w:szCs w:val="20"/>
                            <w:lang w:val="uk-UA"/>
                          </w:rPr>
                        </w:pPr>
                        <w:proofErr w:type="spellStart"/>
                        <w:r w:rsidRPr="00337147">
                          <w:rPr>
                            <w:rFonts w:eastAsia="Calibri"/>
                            <w:sz w:val="20"/>
                            <w:szCs w:val="20"/>
                          </w:rPr>
                          <w:t>Встановлення</w:t>
                        </w:r>
                        <w:proofErr w:type="spellEnd"/>
                        <w:r w:rsidRPr="00337147">
                          <w:rPr>
                            <w:rFonts w:eastAsia="Calibri"/>
                            <w:sz w:val="20"/>
                            <w:szCs w:val="20"/>
                          </w:rPr>
                          <w:t xml:space="preserve"> </w:t>
                        </w:r>
                        <w:proofErr w:type="spellStart"/>
                        <w:r w:rsidRPr="00337147">
                          <w:rPr>
                            <w:rFonts w:eastAsia="Calibri"/>
                            <w:sz w:val="20"/>
                            <w:szCs w:val="20"/>
                          </w:rPr>
                          <w:t>цільових</w:t>
                        </w:r>
                        <w:proofErr w:type="spellEnd"/>
                        <w:r w:rsidRPr="00337147">
                          <w:rPr>
                            <w:rFonts w:eastAsia="Calibri"/>
                            <w:sz w:val="20"/>
                            <w:szCs w:val="20"/>
                          </w:rPr>
                          <w:t xml:space="preserve"> </w:t>
                        </w:r>
                        <w:proofErr w:type="spellStart"/>
                        <w:r w:rsidRPr="00337147">
                          <w:rPr>
                            <w:rFonts w:eastAsia="Calibri"/>
                            <w:sz w:val="20"/>
                            <w:szCs w:val="20"/>
                          </w:rPr>
                          <w:t>параметрі</w:t>
                        </w:r>
                        <w:r w:rsidR="00FD771C">
                          <w:rPr>
                            <w:rFonts w:eastAsia="Calibri"/>
                            <w:sz w:val="20"/>
                            <w:szCs w:val="20"/>
                          </w:rPr>
                          <w:t>в</w:t>
                        </w:r>
                        <w:proofErr w:type="spellEnd"/>
                        <w:r w:rsidR="00FD771C">
                          <w:rPr>
                            <w:rFonts w:eastAsia="Calibri"/>
                            <w:sz w:val="20"/>
                            <w:szCs w:val="20"/>
                          </w:rPr>
                          <w:t xml:space="preserve"> </w:t>
                        </w:r>
                        <w:proofErr w:type="spellStart"/>
                        <w:r w:rsidR="00FD771C">
                          <w:rPr>
                            <w:rFonts w:eastAsia="Calibri"/>
                            <w:sz w:val="20"/>
                            <w:szCs w:val="20"/>
                          </w:rPr>
                          <w:t>діяльності</w:t>
                        </w:r>
                        <w:proofErr w:type="spellEnd"/>
                        <w:r w:rsidR="00FD771C">
                          <w:rPr>
                            <w:rFonts w:eastAsia="Calibri"/>
                            <w:sz w:val="20"/>
                            <w:szCs w:val="20"/>
                          </w:rPr>
                          <w:t xml:space="preserve"> </w:t>
                        </w:r>
                        <w:proofErr w:type="gramStart"/>
                        <w:r w:rsidR="00FD771C">
                          <w:rPr>
                            <w:rFonts w:eastAsia="Calibri"/>
                            <w:sz w:val="20"/>
                            <w:szCs w:val="20"/>
                          </w:rPr>
                          <w:t>на</w:t>
                        </w:r>
                        <w:proofErr w:type="gramEnd"/>
                        <w:r w:rsidR="00FD771C">
                          <w:rPr>
                            <w:rFonts w:eastAsia="Calibri"/>
                            <w:sz w:val="20"/>
                            <w:szCs w:val="20"/>
                          </w:rPr>
                          <w:t xml:space="preserve"> валютному ринку</w:t>
                        </w:r>
                      </w:p>
                    </w:txbxContent>
                  </v:textbox>
                </v:shape>
                <v:shape id="Поле 81" o:spid="_x0000_s1040" type="#_x0000_t202" style="position:absolute;left:27060;top:19834;width:27711;height: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972973" w:rsidRPr="00FD771C" w:rsidRDefault="00972973" w:rsidP="00972973">
                        <w:pPr>
                          <w:pStyle w:val="a5"/>
                          <w:spacing w:after="0" w:line="240" w:lineRule="auto"/>
                          <w:jc w:val="center"/>
                          <w:rPr>
                            <w:sz w:val="20"/>
                            <w:szCs w:val="20"/>
                            <w:lang w:val="uk-UA"/>
                          </w:rPr>
                        </w:pPr>
                        <w:proofErr w:type="spellStart"/>
                        <w:r w:rsidRPr="00337147">
                          <w:rPr>
                            <w:rFonts w:eastAsia="Calibri"/>
                            <w:sz w:val="20"/>
                            <w:szCs w:val="20"/>
                          </w:rPr>
                          <w:t>Визначення</w:t>
                        </w:r>
                        <w:proofErr w:type="spellEnd"/>
                        <w:r w:rsidRPr="00337147">
                          <w:rPr>
                            <w:rFonts w:eastAsia="Calibri"/>
                            <w:sz w:val="20"/>
                            <w:szCs w:val="20"/>
                          </w:rPr>
                          <w:t xml:space="preserve"> </w:t>
                        </w:r>
                        <w:proofErr w:type="spellStart"/>
                        <w:r w:rsidRPr="00337147">
                          <w:rPr>
                            <w:rFonts w:eastAsia="Calibri"/>
                            <w:sz w:val="20"/>
                            <w:szCs w:val="20"/>
                          </w:rPr>
                          <w:t>індикаторів</w:t>
                        </w:r>
                        <w:proofErr w:type="spellEnd"/>
                        <w:r w:rsidRPr="00337147">
                          <w:rPr>
                            <w:rFonts w:eastAsia="Calibri"/>
                            <w:sz w:val="20"/>
                            <w:szCs w:val="20"/>
                          </w:rPr>
                          <w:t xml:space="preserve">, </w:t>
                        </w:r>
                        <w:proofErr w:type="spellStart"/>
                        <w:r w:rsidRPr="00337147">
                          <w:rPr>
                            <w:rFonts w:eastAsia="Calibri"/>
                            <w:sz w:val="20"/>
                            <w:szCs w:val="20"/>
                          </w:rPr>
                          <w:t>критеріїв</w:t>
                        </w:r>
                        <w:proofErr w:type="spellEnd"/>
                        <w:r w:rsidRPr="00337147">
                          <w:rPr>
                            <w:rFonts w:eastAsia="Calibri"/>
                            <w:sz w:val="20"/>
                            <w:szCs w:val="20"/>
                          </w:rPr>
                          <w:t xml:space="preserve">, </w:t>
                        </w:r>
                        <w:proofErr w:type="spellStart"/>
                        <w:r w:rsidRPr="00337147">
                          <w:rPr>
                            <w:rFonts w:eastAsia="Calibri"/>
                            <w:sz w:val="20"/>
                            <w:szCs w:val="20"/>
                          </w:rPr>
                          <w:t>параметрів</w:t>
                        </w:r>
                        <w:proofErr w:type="spellEnd"/>
                        <w:r w:rsidRPr="00337147">
                          <w:rPr>
                            <w:rFonts w:eastAsia="Calibri"/>
                            <w:sz w:val="20"/>
                            <w:szCs w:val="20"/>
                          </w:rPr>
                          <w:t xml:space="preserve">, </w:t>
                        </w:r>
                        <w:proofErr w:type="spellStart"/>
                        <w:r w:rsidRPr="00337147">
                          <w:rPr>
                            <w:rFonts w:eastAsia="Calibri"/>
                            <w:sz w:val="20"/>
                            <w:szCs w:val="20"/>
                          </w:rPr>
                          <w:t>що</w:t>
                        </w:r>
                        <w:proofErr w:type="spellEnd"/>
                        <w:r w:rsidRPr="00337147">
                          <w:rPr>
                            <w:rFonts w:eastAsia="Calibri"/>
                            <w:sz w:val="20"/>
                            <w:szCs w:val="20"/>
                          </w:rPr>
                          <w:t xml:space="preserve"> </w:t>
                        </w:r>
                        <w:proofErr w:type="spellStart"/>
                        <w:r w:rsidRPr="00337147">
                          <w:rPr>
                            <w:rFonts w:eastAsia="Calibri"/>
                            <w:sz w:val="20"/>
                            <w:szCs w:val="20"/>
                          </w:rPr>
                          <w:t>формують</w:t>
                        </w:r>
                        <w:proofErr w:type="spellEnd"/>
                        <w:r w:rsidRPr="00337147">
                          <w:rPr>
                            <w:rFonts w:eastAsia="Calibri"/>
                            <w:sz w:val="20"/>
                            <w:szCs w:val="20"/>
                          </w:rPr>
                          <w:t xml:space="preserve"> </w:t>
                        </w:r>
                        <w:proofErr w:type="spellStart"/>
                        <w:r w:rsidRPr="00337147">
                          <w:rPr>
                            <w:rFonts w:eastAsia="Calibri"/>
                            <w:sz w:val="20"/>
                            <w:szCs w:val="20"/>
                          </w:rPr>
                          <w:t>стандарти</w:t>
                        </w:r>
                        <w:proofErr w:type="spellEnd"/>
                        <w:r w:rsidR="009D3DAE">
                          <w:rPr>
                            <w:rFonts w:eastAsia="Calibri"/>
                            <w:sz w:val="20"/>
                            <w:szCs w:val="20"/>
                          </w:rPr>
                          <w:t xml:space="preserve"> </w:t>
                        </w:r>
                        <w:r w:rsidRPr="00337147">
                          <w:rPr>
                            <w:rFonts w:eastAsia="Calibri"/>
                            <w:sz w:val="20"/>
                            <w:szCs w:val="20"/>
                            <w:lang w:val="uk-UA"/>
                          </w:rPr>
                          <w:t xml:space="preserve">управління </w:t>
                        </w:r>
                        <w:proofErr w:type="spellStart"/>
                        <w:r w:rsidRPr="00337147">
                          <w:rPr>
                            <w:rFonts w:eastAsia="Calibri"/>
                            <w:sz w:val="20"/>
                            <w:szCs w:val="20"/>
                          </w:rPr>
                          <w:t>діял</w:t>
                        </w:r>
                        <w:r w:rsidR="00FD771C">
                          <w:rPr>
                            <w:rFonts w:eastAsia="Calibri"/>
                            <w:sz w:val="20"/>
                            <w:szCs w:val="20"/>
                          </w:rPr>
                          <w:t>ьністю</w:t>
                        </w:r>
                        <w:proofErr w:type="spellEnd"/>
                        <w:r w:rsidR="00FD771C">
                          <w:rPr>
                            <w:rFonts w:eastAsia="Calibri"/>
                            <w:sz w:val="20"/>
                            <w:szCs w:val="20"/>
                          </w:rPr>
                          <w:t xml:space="preserve"> банку </w:t>
                        </w:r>
                        <w:proofErr w:type="gramStart"/>
                        <w:r w:rsidR="00FD771C">
                          <w:rPr>
                            <w:rFonts w:eastAsia="Calibri"/>
                            <w:sz w:val="20"/>
                            <w:szCs w:val="20"/>
                          </w:rPr>
                          <w:t>на</w:t>
                        </w:r>
                        <w:proofErr w:type="gramEnd"/>
                        <w:r w:rsidR="00FD771C">
                          <w:rPr>
                            <w:rFonts w:eastAsia="Calibri"/>
                            <w:sz w:val="20"/>
                            <w:szCs w:val="20"/>
                          </w:rPr>
                          <w:t xml:space="preserve"> валютному ринку</w:t>
                        </w:r>
                      </w:p>
                    </w:txbxContent>
                  </v:textbox>
                </v:shape>
                <v:shape id="Поле 73" o:spid="_x0000_s1041" type="#_x0000_t202" style="position:absolute;left:27060;top:11468;width:13113;height:6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972973" w:rsidRPr="00337147" w:rsidRDefault="00972973" w:rsidP="00972973">
                        <w:pPr>
                          <w:pStyle w:val="a5"/>
                          <w:spacing w:after="0" w:line="240" w:lineRule="auto"/>
                          <w:jc w:val="center"/>
                          <w:rPr>
                            <w:sz w:val="20"/>
                            <w:szCs w:val="20"/>
                          </w:rPr>
                        </w:pPr>
                        <w:proofErr w:type="spellStart"/>
                        <w:r w:rsidRPr="00337147">
                          <w:rPr>
                            <w:rFonts w:eastAsia="Calibri"/>
                            <w:sz w:val="20"/>
                            <w:szCs w:val="20"/>
                          </w:rPr>
                          <w:t>Коригування</w:t>
                        </w:r>
                        <w:proofErr w:type="spellEnd"/>
                        <w:r w:rsidRPr="00337147">
                          <w:rPr>
                            <w:rFonts w:eastAsia="Calibri"/>
                            <w:sz w:val="20"/>
                            <w:szCs w:val="20"/>
                          </w:rPr>
                          <w:t xml:space="preserve"> </w:t>
                        </w:r>
                        <w:proofErr w:type="spellStart"/>
                        <w:r w:rsidRPr="00337147">
                          <w:rPr>
                            <w:rFonts w:eastAsia="Calibri"/>
                            <w:sz w:val="20"/>
                            <w:szCs w:val="20"/>
                          </w:rPr>
                          <w:t>цілей</w:t>
                        </w:r>
                        <w:proofErr w:type="spellEnd"/>
                        <w:r w:rsidRPr="00337147">
                          <w:rPr>
                            <w:rFonts w:eastAsia="Calibri"/>
                            <w:sz w:val="20"/>
                            <w:szCs w:val="20"/>
                          </w:rPr>
                          <w:t xml:space="preserve"> та </w:t>
                        </w:r>
                        <w:proofErr w:type="spellStart"/>
                        <w:r w:rsidRPr="00337147">
                          <w:rPr>
                            <w:rFonts w:eastAsia="Calibri"/>
                            <w:sz w:val="20"/>
                            <w:szCs w:val="20"/>
                          </w:rPr>
                          <w:t>завдань</w:t>
                        </w:r>
                        <w:proofErr w:type="spellEnd"/>
                        <w:r w:rsidRPr="00337147">
                          <w:rPr>
                            <w:rFonts w:eastAsia="Calibri"/>
                            <w:sz w:val="20"/>
                            <w:szCs w:val="20"/>
                          </w:rPr>
                          <w:t xml:space="preserve"> </w:t>
                        </w:r>
                        <w:proofErr w:type="spellStart"/>
                        <w:r w:rsidRPr="00337147">
                          <w:rPr>
                            <w:rFonts w:eastAsia="Calibri"/>
                            <w:sz w:val="20"/>
                            <w:szCs w:val="20"/>
                          </w:rPr>
                          <w:t>валютної</w:t>
                        </w:r>
                        <w:proofErr w:type="spellEnd"/>
                        <w:r w:rsidRPr="00337147">
                          <w:rPr>
                            <w:rFonts w:eastAsia="Calibri"/>
                            <w:sz w:val="20"/>
                            <w:szCs w:val="20"/>
                          </w:rPr>
                          <w:t xml:space="preserve"> </w:t>
                        </w:r>
                        <w:proofErr w:type="spellStart"/>
                        <w:r w:rsidRPr="00337147">
                          <w:rPr>
                            <w:rFonts w:eastAsia="Calibri"/>
                            <w:sz w:val="20"/>
                            <w:szCs w:val="20"/>
                          </w:rPr>
                          <w:t>стратегії</w:t>
                        </w:r>
                        <w:proofErr w:type="spellEnd"/>
                        <w:r w:rsidRPr="00337147">
                          <w:rPr>
                            <w:rFonts w:eastAsia="Calibri"/>
                            <w:sz w:val="20"/>
                            <w:szCs w:val="20"/>
                          </w:rPr>
                          <w:t xml:space="preserve"> банку</w:t>
                        </w:r>
                      </w:p>
                    </w:txbxContent>
                  </v:textbox>
                </v:shape>
                <v:rect id="Прямоугольник 30" o:spid="_x0000_s1042" style="position:absolute;left:5238;top:11459;width:18359;height:6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972973" w:rsidRPr="00FD771C" w:rsidRDefault="00972973" w:rsidP="00972973">
                        <w:pPr>
                          <w:pStyle w:val="a5"/>
                          <w:spacing w:after="0" w:line="240" w:lineRule="auto"/>
                          <w:jc w:val="center"/>
                          <w:rPr>
                            <w:sz w:val="20"/>
                            <w:szCs w:val="20"/>
                            <w:lang w:val="uk-UA"/>
                          </w:rPr>
                        </w:pPr>
                        <w:proofErr w:type="spellStart"/>
                        <w:r w:rsidRPr="00337147">
                          <w:rPr>
                            <w:rFonts w:eastAsia="Calibri"/>
                            <w:sz w:val="20"/>
                            <w:szCs w:val="20"/>
                          </w:rPr>
                          <w:t>Визначення</w:t>
                        </w:r>
                        <w:proofErr w:type="spellEnd"/>
                        <w:r w:rsidRPr="00337147">
                          <w:rPr>
                            <w:rFonts w:eastAsia="Calibri"/>
                            <w:sz w:val="20"/>
                            <w:szCs w:val="20"/>
                          </w:rPr>
                          <w:t xml:space="preserve"> </w:t>
                        </w:r>
                        <w:proofErr w:type="spellStart"/>
                        <w:r w:rsidRPr="00337147">
                          <w:rPr>
                            <w:rFonts w:eastAsia="Calibri"/>
                            <w:sz w:val="20"/>
                            <w:szCs w:val="20"/>
                          </w:rPr>
                          <w:t>факторів</w:t>
                        </w:r>
                        <w:proofErr w:type="spellEnd"/>
                        <w:r w:rsidRPr="00337147">
                          <w:rPr>
                            <w:rFonts w:eastAsia="Calibri"/>
                            <w:sz w:val="20"/>
                            <w:szCs w:val="20"/>
                          </w:rPr>
                          <w:t xml:space="preserve">, </w:t>
                        </w:r>
                        <w:proofErr w:type="spellStart"/>
                        <w:r w:rsidRPr="00337147">
                          <w:rPr>
                            <w:rFonts w:eastAsia="Calibri"/>
                            <w:sz w:val="20"/>
                            <w:szCs w:val="20"/>
                          </w:rPr>
                          <w:t>що</w:t>
                        </w:r>
                        <w:proofErr w:type="spellEnd"/>
                        <w:r w:rsidRPr="00337147">
                          <w:rPr>
                            <w:rFonts w:eastAsia="Calibri"/>
                            <w:sz w:val="20"/>
                            <w:szCs w:val="20"/>
                          </w:rPr>
                          <w:t xml:space="preserve"> </w:t>
                        </w:r>
                        <w:proofErr w:type="spellStart"/>
                        <w:r w:rsidRPr="00337147">
                          <w:rPr>
                            <w:rFonts w:eastAsia="Calibri"/>
                            <w:sz w:val="20"/>
                            <w:szCs w:val="20"/>
                          </w:rPr>
                          <w:t>найбільшою</w:t>
                        </w:r>
                        <w:proofErr w:type="spellEnd"/>
                        <w:r w:rsidRPr="00337147">
                          <w:rPr>
                            <w:rFonts w:eastAsia="Calibri"/>
                            <w:sz w:val="20"/>
                            <w:szCs w:val="20"/>
                          </w:rPr>
                          <w:t xml:space="preserve"> </w:t>
                        </w:r>
                        <w:proofErr w:type="spellStart"/>
                        <w:r w:rsidRPr="00337147">
                          <w:rPr>
                            <w:rFonts w:eastAsia="Calibri"/>
                            <w:sz w:val="20"/>
                            <w:szCs w:val="20"/>
                          </w:rPr>
                          <w:t>мірою</w:t>
                        </w:r>
                        <w:proofErr w:type="spellEnd"/>
                        <w:r w:rsidRPr="00337147">
                          <w:rPr>
                            <w:rFonts w:eastAsia="Calibri"/>
                            <w:sz w:val="20"/>
                            <w:szCs w:val="20"/>
                          </w:rPr>
                          <w:t xml:space="preserve"> </w:t>
                        </w:r>
                        <w:proofErr w:type="spellStart"/>
                        <w:r w:rsidRPr="00337147">
                          <w:rPr>
                            <w:rFonts w:eastAsia="Calibri"/>
                            <w:sz w:val="20"/>
                            <w:szCs w:val="20"/>
                          </w:rPr>
                          <w:t>вп</w:t>
                        </w:r>
                        <w:r w:rsidR="00FD771C">
                          <w:rPr>
                            <w:rFonts w:eastAsia="Calibri"/>
                            <w:sz w:val="20"/>
                            <w:szCs w:val="20"/>
                          </w:rPr>
                          <w:t>ливають</w:t>
                        </w:r>
                        <w:proofErr w:type="spellEnd"/>
                        <w:r w:rsidR="00FD771C">
                          <w:rPr>
                            <w:rFonts w:eastAsia="Calibri"/>
                            <w:sz w:val="20"/>
                            <w:szCs w:val="20"/>
                          </w:rPr>
                          <w:t xml:space="preserve"> на стан </w:t>
                        </w:r>
                        <w:proofErr w:type="gramStart"/>
                        <w:r w:rsidR="00FD771C">
                          <w:rPr>
                            <w:rFonts w:eastAsia="Calibri"/>
                            <w:sz w:val="20"/>
                            <w:szCs w:val="20"/>
                          </w:rPr>
                          <w:t>валютного</w:t>
                        </w:r>
                        <w:proofErr w:type="gramEnd"/>
                        <w:r w:rsidR="00FD771C">
                          <w:rPr>
                            <w:rFonts w:eastAsia="Calibri"/>
                            <w:sz w:val="20"/>
                            <w:szCs w:val="20"/>
                          </w:rPr>
                          <w:t xml:space="preserve"> ринку</w:t>
                        </w:r>
                      </w:p>
                    </w:txbxContent>
                  </v:textbox>
                </v:rect>
                <v:rect id="Прямоугольник 31" o:spid="_x0000_s1043" style="position:absolute;left:4673;top:31359;width:50086;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w8uMMA&#10;AADbAAAADwAAAGRycy9kb3ducmV2LnhtbESPQWvCQBSE74X+h+UVeqsbFaSkrqJBodCTqeD1mX0m&#10;qdm3YXeNaX69Kwgeh5n5hpkve9OIjpyvLSsYjxIQxIXVNZcK9r/bj08QPiBrbCyTgn/ysFy8vswx&#10;1fbKO+ryUIoIYZ+igiqENpXSFxUZ9CPbEkfvZJ3BEKUrpXZ4jXDTyEmSzKTBmuNChS1lFRXn/GIU&#10;2L/15lCvDln74+TUDIMMx+Kk1Ptbv/oCEagPz/Cj/a0VTMd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w8uMMAAADbAAAADwAAAAAAAAAAAAAAAACYAgAAZHJzL2Rv&#10;d25yZXYueG1sUEsFBgAAAAAEAAQA9QAAAIgDAAAAAA==&#10;" strokeweight=".5pt">
                  <v:textbox>
                    <w:txbxContent>
                      <w:p w:rsidR="00972973" w:rsidRPr="00FD771C" w:rsidRDefault="00972973" w:rsidP="00972973">
                        <w:pPr>
                          <w:pStyle w:val="a5"/>
                          <w:spacing w:after="0" w:line="240" w:lineRule="auto"/>
                          <w:jc w:val="center"/>
                          <w:rPr>
                            <w:sz w:val="20"/>
                            <w:szCs w:val="20"/>
                            <w:lang w:val="uk-UA"/>
                          </w:rPr>
                        </w:pPr>
                        <w:proofErr w:type="spellStart"/>
                        <w:r w:rsidRPr="00337147">
                          <w:rPr>
                            <w:rFonts w:eastAsia="Calibri"/>
                            <w:sz w:val="20"/>
                            <w:szCs w:val="20"/>
                          </w:rPr>
                          <w:t>Іні</w:t>
                        </w:r>
                        <w:proofErr w:type="gramStart"/>
                        <w:r w:rsidRPr="00337147">
                          <w:rPr>
                            <w:rFonts w:eastAsia="Calibri"/>
                            <w:sz w:val="20"/>
                            <w:szCs w:val="20"/>
                          </w:rPr>
                          <w:t>ціац</w:t>
                        </w:r>
                        <w:proofErr w:type="gramEnd"/>
                        <w:r w:rsidRPr="00337147">
                          <w:rPr>
                            <w:rFonts w:eastAsia="Calibri"/>
                            <w:sz w:val="20"/>
                            <w:szCs w:val="20"/>
                          </w:rPr>
                          <w:t>ія</w:t>
                        </w:r>
                        <w:proofErr w:type="spellEnd"/>
                        <w:r w:rsidRPr="00337147">
                          <w:rPr>
                            <w:rFonts w:eastAsia="Calibri"/>
                            <w:sz w:val="20"/>
                            <w:szCs w:val="20"/>
                          </w:rPr>
                          <w:t xml:space="preserve"> плану </w:t>
                        </w:r>
                        <w:proofErr w:type="spellStart"/>
                        <w:r w:rsidRPr="00337147">
                          <w:rPr>
                            <w:rFonts w:eastAsia="Calibri"/>
                            <w:sz w:val="20"/>
                            <w:szCs w:val="20"/>
                          </w:rPr>
                          <w:t>заходів</w:t>
                        </w:r>
                        <w:proofErr w:type="spellEnd"/>
                        <w:r w:rsidRPr="00337147">
                          <w:rPr>
                            <w:rFonts w:eastAsia="Calibri"/>
                            <w:sz w:val="20"/>
                            <w:szCs w:val="20"/>
                          </w:rPr>
                          <w:t xml:space="preserve"> з превентивного ре</w:t>
                        </w:r>
                        <w:proofErr w:type="spellStart"/>
                        <w:r w:rsidRPr="00337147">
                          <w:rPr>
                            <w:rFonts w:eastAsia="Calibri"/>
                            <w:sz w:val="20"/>
                            <w:szCs w:val="20"/>
                            <w:lang w:val="uk-UA"/>
                          </w:rPr>
                          <w:t>а</w:t>
                        </w:r>
                        <w:r>
                          <w:rPr>
                            <w:rFonts w:eastAsia="Calibri"/>
                            <w:sz w:val="20"/>
                            <w:szCs w:val="20"/>
                            <w:lang w:val="uk-UA"/>
                          </w:rPr>
                          <w:t>г</w:t>
                        </w:r>
                        <w:r w:rsidR="00FD771C">
                          <w:rPr>
                            <w:rFonts w:eastAsia="Calibri"/>
                            <w:sz w:val="20"/>
                            <w:szCs w:val="20"/>
                          </w:rPr>
                          <w:t>ування</w:t>
                        </w:r>
                        <w:proofErr w:type="spellEnd"/>
                      </w:p>
                    </w:txbxContent>
                  </v:textbox>
                </v:rect>
                <v:rect id="Прямоугольник 928" o:spid="_x0000_s1044" style="position:absolute;left:4092;top:49207;width:50572;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mjQMEA&#10;AADcAAAADwAAAGRycy9kb3ducmV2LnhtbERPz2vCMBS+C/sfwhN209QOZHZG6YqDgaep4PWtebbV&#10;5qUksVb/enMY7Pjx/V6uB9OKnpxvLCuYTRMQxKXVDVcKDvuvyTsIH5A1tpZJwZ08rFcvoyVm2t74&#10;h/pdqEQMYZ+hgjqELpPSlzUZ9FPbEUfuZJ3BEKGrpHZ4i+GmlWmSzKXBhmNDjR0VNZWX3dUosOfP&#10;zbHJj0W3dfLNPB4y/JYnpV7HQ/4BItAQ/sV/7m+tYJHGtfFMPA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Zo0DBAAAA3AAAAA8AAAAAAAAAAAAAAAAAmAIAAGRycy9kb3du&#10;cmV2LnhtbFBLBQYAAAAABAAEAPUAAACGAwAAAAA=&#10;" strokeweight=".5pt">
                  <v:textbox>
                    <w:txbxContent>
                      <w:p w:rsidR="00972973" w:rsidRPr="00FD771C" w:rsidRDefault="00FD771C" w:rsidP="00972973">
                        <w:pPr>
                          <w:pStyle w:val="a5"/>
                          <w:spacing w:after="0" w:line="240" w:lineRule="auto"/>
                          <w:jc w:val="center"/>
                          <w:rPr>
                            <w:sz w:val="20"/>
                            <w:szCs w:val="20"/>
                            <w:lang w:val="uk-UA"/>
                          </w:rPr>
                        </w:pPr>
                        <w:r>
                          <w:rPr>
                            <w:rFonts w:eastAsia="Calibri"/>
                            <w:sz w:val="20"/>
                            <w:szCs w:val="20"/>
                          </w:rPr>
                          <w:t xml:space="preserve">Контроль </w:t>
                        </w:r>
                        <w:proofErr w:type="spellStart"/>
                        <w:r>
                          <w:rPr>
                            <w:rFonts w:eastAsia="Calibri"/>
                            <w:sz w:val="20"/>
                            <w:szCs w:val="20"/>
                          </w:rPr>
                          <w:t>реалізаці</w:t>
                        </w:r>
                        <w:proofErr w:type="spellEnd"/>
                        <w:r>
                          <w:rPr>
                            <w:rFonts w:eastAsia="Calibri"/>
                            <w:sz w:val="20"/>
                            <w:szCs w:val="20"/>
                            <w:lang w:val="uk-UA"/>
                          </w:rPr>
                          <w:t>ї</w:t>
                        </w:r>
                        <w:r w:rsidR="00972973" w:rsidRPr="00337147">
                          <w:rPr>
                            <w:rFonts w:eastAsia="Calibri"/>
                            <w:sz w:val="20"/>
                            <w:szCs w:val="20"/>
                          </w:rPr>
                          <w:t xml:space="preserve"> плану </w:t>
                        </w:r>
                        <w:proofErr w:type="spellStart"/>
                        <w:r w:rsidR="00972973" w:rsidRPr="00337147">
                          <w:rPr>
                            <w:rFonts w:eastAsia="Calibri"/>
                            <w:sz w:val="20"/>
                            <w:szCs w:val="20"/>
                          </w:rPr>
                          <w:t>заході</w:t>
                        </w:r>
                        <w:proofErr w:type="gramStart"/>
                        <w:r w:rsidR="00972973" w:rsidRPr="00337147">
                          <w:rPr>
                            <w:rFonts w:eastAsia="Calibri"/>
                            <w:sz w:val="20"/>
                            <w:szCs w:val="20"/>
                          </w:rPr>
                          <w:t>в</w:t>
                        </w:r>
                        <w:proofErr w:type="spellEnd"/>
                        <w:proofErr w:type="gramEnd"/>
                      </w:p>
                    </w:txbxContent>
                  </v:textbox>
                </v:rect>
                <v:rect id="Прямоугольник 929" o:spid="_x0000_s1045" style="position:absolute;left:4187;top:35294;width:50008;height:2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UG28MA&#10;AADcAAAADwAAAGRycy9kb3ducmV2LnhtbESPQYvCMBSE7wv+h/AEb2uqwrKtRlFREDytCl6fzbOt&#10;Ni8liVr99ZuFBY/DzHzDTGatqcWdnK8sKxj0ExDEudUVFwoO+/XnNwgfkDXWlknBkzzMpp2PCWba&#10;PviH7rtQiAhhn6GCMoQmk9LnJRn0fdsQR+9sncEQpSukdviIcFPLYZJ8SYMVx4USG1qWlF93N6PA&#10;XharYzU/LputkyPzeslwys9K9brtfAwiUBve4f/2RitIhyn8nYlH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UG28MAAADcAAAADwAAAAAAAAAAAAAAAACYAgAAZHJzL2Rv&#10;d25yZXYueG1sUEsFBgAAAAAEAAQA9QAAAIgDAAAAAA==&#10;" strokeweight=".5pt">
                  <v:textbox>
                    <w:txbxContent>
                      <w:p w:rsidR="00972973" w:rsidRPr="00337147" w:rsidRDefault="00FD771C" w:rsidP="00972973">
                        <w:pPr>
                          <w:pStyle w:val="a5"/>
                          <w:spacing w:after="0" w:line="240" w:lineRule="auto"/>
                          <w:jc w:val="center"/>
                          <w:rPr>
                            <w:sz w:val="20"/>
                            <w:szCs w:val="20"/>
                          </w:rPr>
                        </w:pPr>
                        <w:r>
                          <w:rPr>
                            <w:rFonts w:eastAsia="Calibri"/>
                            <w:color w:val="000000"/>
                            <w:sz w:val="20"/>
                            <w:szCs w:val="20"/>
                          </w:rPr>
                          <w:t xml:space="preserve">Контроль </w:t>
                        </w:r>
                        <w:proofErr w:type="spellStart"/>
                        <w:r>
                          <w:rPr>
                            <w:rFonts w:eastAsia="Calibri"/>
                            <w:color w:val="000000"/>
                            <w:sz w:val="20"/>
                            <w:szCs w:val="20"/>
                          </w:rPr>
                          <w:t>реалізаці</w:t>
                        </w:r>
                        <w:proofErr w:type="spellEnd"/>
                        <w:r>
                          <w:rPr>
                            <w:rFonts w:eastAsia="Calibri"/>
                            <w:color w:val="000000"/>
                            <w:sz w:val="20"/>
                            <w:szCs w:val="20"/>
                            <w:lang w:val="uk-UA"/>
                          </w:rPr>
                          <w:t>ї</w:t>
                        </w:r>
                        <w:r w:rsidR="00972973" w:rsidRPr="00337147">
                          <w:rPr>
                            <w:rFonts w:eastAsia="Calibri"/>
                            <w:color w:val="000000"/>
                            <w:sz w:val="20"/>
                            <w:szCs w:val="20"/>
                          </w:rPr>
                          <w:t xml:space="preserve"> плану </w:t>
                        </w:r>
                        <w:proofErr w:type="spellStart"/>
                        <w:r w:rsidR="00972973" w:rsidRPr="00337147">
                          <w:rPr>
                            <w:rFonts w:eastAsia="Calibri"/>
                            <w:color w:val="000000"/>
                            <w:sz w:val="20"/>
                            <w:szCs w:val="20"/>
                          </w:rPr>
                          <w:t>заході</w:t>
                        </w:r>
                        <w:proofErr w:type="gramStart"/>
                        <w:r w:rsidR="00972973" w:rsidRPr="00337147">
                          <w:rPr>
                            <w:rFonts w:eastAsia="Calibri"/>
                            <w:color w:val="000000"/>
                            <w:sz w:val="20"/>
                            <w:szCs w:val="20"/>
                          </w:rPr>
                          <w:t>в</w:t>
                        </w:r>
                        <w:proofErr w:type="spellEnd"/>
                        <w:proofErr w:type="gramEnd"/>
                      </w:p>
                      <w:p w:rsidR="00972973" w:rsidRPr="00337147" w:rsidRDefault="009D3DAE" w:rsidP="00972973">
                        <w:pPr>
                          <w:pStyle w:val="a5"/>
                          <w:spacing w:after="0" w:line="240" w:lineRule="auto"/>
                          <w:jc w:val="center"/>
                          <w:rPr>
                            <w:sz w:val="20"/>
                            <w:szCs w:val="20"/>
                          </w:rPr>
                        </w:pPr>
                        <w:r>
                          <w:rPr>
                            <w:rFonts w:eastAsia="Calibri"/>
                            <w:sz w:val="20"/>
                            <w:szCs w:val="20"/>
                          </w:rPr>
                          <w:t xml:space="preserve"> </w:t>
                        </w:r>
                      </w:p>
                    </w:txbxContent>
                  </v:textbox>
                </v:rect>
                <v:rect id="Прямоугольник 930" o:spid="_x0000_s1046" style="position:absolute;left:3620;top:45194;width:51139;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5m8EA&#10;AADcAAAADwAAAGRycy9kb3ducmV2LnhtbERPy4rCMBTdD/gP4QruxtQRBq2mRWUEYVY+wO21ubbV&#10;5qYkUTt+/WQhuDyc9zzvTCPu5HxtWcFomIAgLqyuuVRw2K8/JyB8QNbYWCYFf+Qhz3ofc0y1ffCW&#10;7rtQihjCPkUFVQhtKqUvKjLoh7YljtzZOoMhQldK7fARw00jv5LkWxqsOTZU2NKqouK6uxkF9rL8&#10;OdaL46r9dXJsnk8ZTsVZqUG/W8xABOrCW/xyb7SC6TjOj2fiEZ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2OZvBAAAA3AAAAA8AAAAAAAAAAAAAAAAAmAIAAGRycy9kb3du&#10;cmV2LnhtbFBLBQYAAAAABAAEAPUAAACGAwAAAAA=&#10;" strokeweight=".5pt">
                  <v:textbox>
                    <w:txbxContent>
                      <w:p w:rsidR="00972973" w:rsidRPr="00FD771C" w:rsidRDefault="00972973" w:rsidP="00972973">
                        <w:pPr>
                          <w:pStyle w:val="a5"/>
                          <w:spacing w:after="0" w:line="240" w:lineRule="auto"/>
                          <w:jc w:val="center"/>
                          <w:rPr>
                            <w:sz w:val="20"/>
                            <w:szCs w:val="20"/>
                            <w:lang w:val="uk-UA"/>
                          </w:rPr>
                        </w:pPr>
                        <w:proofErr w:type="spellStart"/>
                        <w:r w:rsidRPr="00337147">
                          <w:rPr>
                            <w:rFonts w:eastAsia="Calibri"/>
                            <w:sz w:val="20"/>
                            <w:szCs w:val="20"/>
                          </w:rPr>
                          <w:t>Іні</w:t>
                        </w:r>
                        <w:proofErr w:type="gramStart"/>
                        <w:r w:rsidRPr="00337147">
                          <w:rPr>
                            <w:rFonts w:eastAsia="Calibri"/>
                            <w:sz w:val="20"/>
                            <w:szCs w:val="20"/>
                          </w:rPr>
                          <w:t>ціац</w:t>
                        </w:r>
                        <w:proofErr w:type="gramEnd"/>
                        <w:r w:rsidRPr="00337147">
                          <w:rPr>
                            <w:rFonts w:eastAsia="Calibri"/>
                            <w:sz w:val="20"/>
                            <w:szCs w:val="20"/>
                          </w:rPr>
                          <w:t>ія</w:t>
                        </w:r>
                        <w:proofErr w:type="spellEnd"/>
                        <w:r w:rsidRPr="00337147">
                          <w:rPr>
                            <w:rFonts w:eastAsia="Calibri"/>
                            <w:sz w:val="20"/>
                            <w:szCs w:val="20"/>
                          </w:rPr>
                          <w:t xml:space="preserve"> плану </w:t>
                        </w:r>
                        <w:proofErr w:type="spellStart"/>
                        <w:r w:rsidRPr="00337147">
                          <w:rPr>
                            <w:rFonts w:eastAsia="Calibri"/>
                            <w:sz w:val="20"/>
                            <w:szCs w:val="20"/>
                          </w:rPr>
                          <w:t>заходів</w:t>
                        </w:r>
                        <w:proofErr w:type="spellEnd"/>
                        <w:r w:rsidRPr="00337147">
                          <w:rPr>
                            <w:rFonts w:eastAsia="Calibri"/>
                            <w:sz w:val="20"/>
                            <w:szCs w:val="20"/>
                          </w:rPr>
                          <w:t xml:space="preserve"> з</w:t>
                        </w:r>
                        <w:r w:rsidRPr="00337147">
                          <w:rPr>
                            <w:rFonts w:eastAsia="Calibri"/>
                            <w:sz w:val="20"/>
                            <w:szCs w:val="20"/>
                            <w:lang w:val="uk-UA"/>
                          </w:rPr>
                          <w:t xml:space="preserve"> реактивного </w:t>
                        </w:r>
                        <w:r w:rsidRPr="00337147">
                          <w:rPr>
                            <w:rFonts w:eastAsia="Calibri"/>
                            <w:sz w:val="20"/>
                            <w:szCs w:val="20"/>
                          </w:rPr>
                          <w:t>ре</w:t>
                        </w:r>
                        <w:r w:rsidRPr="00337147">
                          <w:rPr>
                            <w:rFonts w:eastAsia="Calibri"/>
                            <w:sz w:val="20"/>
                            <w:szCs w:val="20"/>
                            <w:lang w:val="uk-UA"/>
                          </w:rPr>
                          <w:t>а</w:t>
                        </w:r>
                        <w:proofErr w:type="spellStart"/>
                        <w:r w:rsidR="00FD771C">
                          <w:rPr>
                            <w:rFonts w:eastAsia="Calibri"/>
                            <w:sz w:val="20"/>
                            <w:szCs w:val="20"/>
                          </w:rPr>
                          <w:t>гування</w:t>
                        </w:r>
                        <w:proofErr w:type="spellEnd"/>
                      </w:p>
                    </w:txbxContent>
                  </v:textbox>
                </v:rect>
                <v:rect id="Прямоугольник 931" o:spid="_x0000_s1047" style="position:absolute;left:3528;top:59524;width:50667;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qcAMUA&#10;AADcAAAADwAAAGRycy9kb3ducmV2LnhtbESPQWvCQBSE74X+h+UVems2KkiNrhJDCwVPVcHrM/tM&#10;otm3YXdr0vz6bqHQ4zAz3zCrzWBacSfnG8sKJkkKgri0uuFKwfHw/vIKwgdkja1lUvBNHjbrx4cV&#10;Ztr2/En3fahEhLDPUEEdQpdJ6cuaDPrEdsTRu1hnMETpKqkd9hFuWjlN07k02HBcqLGjoqbytv8y&#10;Cux1+3Zq8lPR7ZycmXGU4VxelHp+GvIliEBD+A//tT+0gsVsA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pwAxQAAANwAAAAPAAAAAAAAAAAAAAAAAJgCAABkcnMv&#10;ZG93bnJldi54bWxQSwUGAAAAAAQABAD1AAAAigMAAAAA&#10;" strokeweight=".5pt">
                  <v:textbox>
                    <w:txbxContent>
                      <w:p w:rsidR="00972973" w:rsidRPr="00337147" w:rsidRDefault="00972973" w:rsidP="00972973">
                        <w:pPr>
                          <w:pStyle w:val="a5"/>
                          <w:spacing w:after="0" w:line="240" w:lineRule="auto"/>
                          <w:jc w:val="center"/>
                          <w:rPr>
                            <w:sz w:val="20"/>
                            <w:szCs w:val="20"/>
                          </w:rPr>
                        </w:pPr>
                        <w:r w:rsidRPr="00337147">
                          <w:rPr>
                            <w:rFonts w:eastAsia="Calibri"/>
                            <w:color w:val="000000"/>
                            <w:sz w:val="20"/>
                            <w:szCs w:val="20"/>
                          </w:rPr>
                          <w:t xml:space="preserve">Контроль за </w:t>
                        </w:r>
                        <w:proofErr w:type="spellStart"/>
                        <w:r w:rsidRPr="00337147">
                          <w:rPr>
                            <w:rFonts w:eastAsia="Calibri"/>
                            <w:color w:val="000000"/>
                            <w:sz w:val="20"/>
                            <w:szCs w:val="20"/>
                          </w:rPr>
                          <w:t>реалізацією</w:t>
                        </w:r>
                        <w:proofErr w:type="spellEnd"/>
                        <w:r w:rsidRPr="00337147">
                          <w:rPr>
                            <w:rFonts w:eastAsia="Calibri"/>
                            <w:color w:val="000000"/>
                            <w:sz w:val="20"/>
                            <w:szCs w:val="20"/>
                          </w:rPr>
                          <w:t xml:space="preserve"> плану </w:t>
                        </w:r>
                        <w:proofErr w:type="spellStart"/>
                        <w:r w:rsidRPr="00337147">
                          <w:rPr>
                            <w:rFonts w:eastAsia="Calibri"/>
                            <w:color w:val="000000"/>
                            <w:sz w:val="20"/>
                            <w:szCs w:val="20"/>
                          </w:rPr>
                          <w:t>заході</w:t>
                        </w:r>
                        <w:proofErr w:type="gramStart"/>
                        <w:r w:rsidRPr="00337147">
                          <w:rPr>
                            <w:rFonts w:eastAsia="Calibri"/>
                            <w:color w:val="000000"/>
                            <w:sz w:val="20"/>
                            <w:szCs w:val="20"/>
                          </w:rPr>
                          <w:t>в</w:t>
                        </w:r>
                        <w:proofErr w:type="spellEnd"/>
                        <w:proofErr w:type="gramEnd"/>
                        <w:r w:rsidR="009D3DAE">
                          <w:rPr>
                            <w:rFonts w:eastAsia="Calibri"/>
                            <w:sz w:val="20"/>
                            <w:szCs w:val="20"/>
                          </w:rPr>
                          <w:t xml:space="preserve"> </w:t>
                        </w:r>
                      </w:p>
                    </w:txbxContent>
                  </v:textbox>
                </v:rect>
                <v:shapetype id="_x0000_t4" coordsize="21600,21600" o:spt="4" path="m10800,l,10800,10800,21600,21600,10800xe">
                  <v:stroke joinstyle="miter"/>
                  <v:path gradientshapeok="t" o:connecttype="rect" textboxrect="5400,5400,16200,16200"/>
                </v:shapetype>
                <v:shape id="Ромб 932" o:spid="_x0000_s1048" type="#_x0000_t4" style="position:absolute;left:16173;top:39163;width:25355;height:46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kiYMYA&#10;AADcAAAADwAAAGRycy9kb3ducmV2LnhtbESPT2vCQBTE74LfYXlCb7qpLVWjq/iHtgq91LSeH9nX&#10;JJh9G7Nrkn77bkHwOMzMb5jFqjOlaKh2hWUFj6MIBHFqdcGZgq/kdTgF4TyyxtIyKfglB6tlv7fA&#10;WNuWP6k5+kwECLsYFeTeV7GULs3JoBvZijh4P7Y26IOsM6lrbAPclHIcRS/SYMFhIceKtjml5+PV&#10;KNg8v592STtp2q0/RB8yQfn9dlHqYdCt5yA8df4evrX3WsHsaQz/Z8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kiYMYAAADcAAAADwAAAAAAAAAAAAAAAACYAgAAZHJz&#10;L2Rvd25yZXYueG1sUEsFBgAAAAAEAAQA9QAAAIsDAAAAAA==&#10;" fillcolor="white [3201]" strokecolor="black [3200]" strokeweight=".25pt">
                  <v:textbox>
                    <w:txbxContent>
                      <w:p w:rsidR="00972973" w:rsidRPr="00FD771C" w:rsidRDefault="00FD771C" w:rsidP="00972973">
                        <w:pPr>
                          <w:pStyle w:val="a5"/>
                          <w:jc w:val="center"/>
                          <w:rPr>
                            <w:sz w:val="20"/>
                            <w:szCs w:val="20"/>
                            <w:lang w:val="uk-UA"/>
                          </w:rPr>
                        </w:pPr>
                        <w:r>
                          <w:rPr>
                            <w:rFonts w:eastAsia="Calibri"/>
                            <w:sz w:val="20"/>
                            <w:szCs w:val="20"/>
                          </w:rPr>
                          <w:t xml:space="preserve">Заходи </w:t>
                        </w:r>
                        <w:proofErr w:type="spellStart"/>
                        <w:r>
                          <w:rPr>
                            <w:rFonts w:eastAsia="Calibri"/>
                            <w:sz w:val="20"/>
                            <w:szCs w:val="20"/>
                          </w:rPr>
                          <w:t>ефективні</w:t>
                        </w:r>
                        <w:proofErr w:type="spellEnd"/>
                        <w:r>
                          <w:rPr>
                            <w:rFonts w:eastAsia="Calibri"/>
                            <w:sz w:val="20"/>
                            <w:szCs w:val="20"/>
                            <w:lang w:val="uk-UA"/>
                          </w:rPr>
                          <w:t>?</w:t>
                        </w:r>
                      </w:p>
                    </w:txbxContent>
                  </v:textbox>
                </v:shape>
                <v:shape id="Ромб 933" o:spid="_x0000_s1049" type="#_x0000_t4" style="position:absolute;left:16701;top:53492;width:25355;height:4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H+8YA&#10;AADcAAAADwAAAGRycy9kb3ducmV2LnhtbESPS2/CMBCE75X4D9Yi9VacQlUgYBAPlYfUS0nLeRVv&#10;k4h4ncYmCf8eV6rU42hmvtHMl50pRUO1KywreB5EIIhTqwvOFHwmb08TEM4jaywtk4IbOVgueg9z&#10;jLVt+YOak89EgLCLUUHufRVL6dKcDLqBrYiD921rgz7IOpO6xjbATSmHUfQqDRYcFnKsaJNTejld&#10;jYL1y/68Tdpx0278MXqXCcqv3Y9Sj/1uNQPhqfP/4b/2QSuYjkbweyYc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WH+8YAAADcAAAADwAAAAAAAAAAAAAAAACYAgAAZHJz&#10;L2Rvd25yZXYueG1sUEsFBgAAAAAEAAQA9QAAAIsDAAAAAA==&#10;" fillcolor="white [3201]" strokecolor="black [3200]" strokeweight=".25pt">
                  <v:textbox>
                    <w:txbxContent>
                      <w:p w:rsidR="00972973" w:rsidRPr="00FD771C" w:rsidRDefault="00972973" w:rsidP="00972973">
                        <w:pPr>
                          <w:pStyle w:val="a5"/>
                          <w:jc w:val="center"/>
                          <w:rPr>
                            <w:sz w:val="20"/>
                            <w:szCs w:val="20"/>
                            <w:lang w:val="uk-UA"/>
                          </w:rPr>
                        </w:pPr>
                        <w:r w:rsidRPr="00FA42E2">
                          <w:rPr>
                            <w:rFonts w:eastAsia="Calibri"/>
                            <w:sz w:val="20"/>
                            <w:szCs w:val="20"/>
                          </w:rPr>
                          <w:t>За</w:t>
                        </w:r>
                        <w:r>
                          <w:rPr>
                            <w:rFonts w:eastAsia="Calibri"/>
                            <w:sz w:val="20"/>
                            <w:szCs w:val="20"/>
                            <w:lang w:val="uk-UA"/>
                          </w:rPr>
                          <w:t xml:space="preserve">ходи </w:t>
                        </w:r>
                        <w:proofErr w:type="spellStart"/>
                        <w:r w:rsidR="00FD771C">
                          <w:rPr>
                            <w:rFonts w:eastAsia="Calibri"/>
                            <w:sz w:val="20"/>
                            <w:szCs w:val="20"/>
                          </w:rPr>
                          <w:t>ефективні</w:t>
                        </w:r>
                        <w:proofErr w:type="spellEnd"/>
                        <w:r w:rsidR="00FD771C">
                          <w:rPr>
                            <w:rFonts w:eastAsia="Calibri"/>
                            <w:sz w:val="20"/>
                            <w:szCs w:val="20"/>
                            <w:lang w:val="uk-UA"/>
                          </w:rPr>
                          <w:t>??</w:t>
                        </w:r>
                      </w:p>
                    </w:txbxContent>
                  </v:textbox>
                </v:shape>
                <v:shapetype id="_x0000_t32" coordsize="21600,21600" o:spt="32" o:oned="t" path="m,l21600,21600e" filled="f">
                  <v:path arrowok="t" fillok="f" o:connecttype="none"/>
                  <o:lock v:ext="edit" shapetype="t"/>
                </v:shapetype>
                <v:shape id="Прямая со стрелкой 934" o:spid="_x0000_s1050" type="#_x0000_t32" style="position:absolute;left:14416;top:10501;width:1;height:9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7MusMAAADcAAAADwAAAGRycy9kb3ducmV2LnhtbESPzarCMBSE94LvEI5wd5rqFdFqFBEK&#10;Lq4L/3B7aI5tsTmpTW6tb28EweUwM98wi1VrStFQ7QrLCoaDCARxanXBmYLTMelPQTiPrLG0TAqe&#10;5GC17HYWGGv74D01B5+JAGEXo4Lc+yqW0qU5GXQDWxEH72prgz7IOpO6xkeAm1KOomgiDRYcFnKs&#10;aJNTejv8GwWRmyT3zfG2a06Z3/9dZLJ9zs5K/fTa9RyEp9Z/w5/2ViuY/Y7hfSYc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uzLrDAAAA3AAAAA8AAAAAAAAAAAAA&#10;AAAAoQIAAGRycy9kb3ducmV2LnhtbFBLBQYAAAAABAAEAPkAAACRAwAAAAA=&#10;" strokecolor="black [3040]">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36" o:spid="_x0000_s1051" type="#_x0000_t34" style="position:absolute;left:24549;top:6820;width:2512;height:1739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VuMUAAADcAAAADwAAAGRycy9kb3ducmV2LnhtbESPT2vCQBTE70K/w/IK3nSjUv+kriKi&#10;0JOQ2EOPj+xrEt19G7JrTPvp3ULB4zAzv2HW294a0VHra8cKJuMEBHHhdM2lgs/zcbQE4QOyRuOY&#10;FPyQh+3mZbDGVLs7Z9TloRQRwj5FBVUITSqlLyqy6MeuIY7et2sthijbUuoW7xFujZwmyVxarDku&#10;VNjQvqLimt+sgmn2a74Ol+ywX5ykyflt57tLqdTwtd+9gwjUh2f4v/2hFaxmc/g7E4+A3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CVuMUAAADcAAAADwAAAAAAAAAA&#10;AAAAAAChAgAAZHJzL2Rvd25yZXYueG1sUEsFBgAAAAAEAAQA+QAAAJMDAAAAAA==&#10;" strokecolor="black [3040]">
                  <v:stroke startarrow="open" endarrow="open"/>
                </v:shape>
                <v:shape id="Прямая со стрелкой 937" o:spid="_x0000_s1052" type="#_x0000_t32" style="position:absolute;left:33528;top:9535;width:0;height:19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xSzcUAAADcAAAADwAAAGRycy9kb3ducmV2LnhtbESPS4vCQBCE7wv+h6EFb+tEF3zEjCJC&#10;wIMefCx7bTJtEpLpiZnZGP+9s7Dgsaiqr6hk05tadNS60rKCyTgCQZxZXXKu4HpJPxcgnEfWWFsm&#10;BU9ysFkPPhKMtX3wibqzz0WAsItRQeF9E0vpsoIMurFtiIN3s61BH2SbS93iI8BNLadRNJMGSw4L&#10;BTa0Kyirzr9GQeRm6X13qY7dNfenw49M98/lt1KjYb9dgfDU+3f4v73XCpZfc/g7E46AX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xSzcUAAADcAAAADwAAAAAAAAAA&#10;AAAAAAChAgAAZHJzL2Rvd25yZXYueG1sUEsFBgAAAAAEAAQA+QAAAJMDAAAAAA==&#10;" strokecolor="black [3040]">
                  <v:stroke endarrow="open"/>
                </v:shape>
                <v:shape id="Прямая со стрелкой 938" o:spid="_x0000_s1053" type="#_x0000_t32" style="position:absolute;left:47339;top:18187;width:95;height:13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PGv74AAADcAAAADwAAAGRycy9kb3ducmV2LnhtbERPuwrCMBTdBf8hXMFNUxVEq1FEKDjo&#10;4AvXS3Nti81NbWKtf28GwfFw3st1a0rRUO0KywpGwwgEcWp1wZmCyzkZzEA4j6yxtEwKPuRgvep2&#10;lhhr++YjNSefiRDCLkYFufdVLKVLczLohrYiDtzd1gZ9gHUmdY3vEG5KOY6iqTRYcGjIsaJtTunj&#10;9DIKIjdNntvz49BcMn/c32Sy+8yvSvV77WYBwlPr/+Kfe6cVzCdhbTgTjoB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I8a/vgAAANwAAAAPAAAAAAAAAAAAAAAAAKEC&#10;AABkcnMvZG93bnJldi54bWxQSwUGAAAAAAQABAD5AAAAjAMAAAAA&#10;" strokecolor="black [3040]">
                  <v:stroke endarrow="open"/>
                </v:shape>
                <v:shape id="Прямая со стрелкой 939" o:spid="_x0000_s1054" type="#_x0000_t32" style="position:absolute;left:18478;top:18457;width:95;height:13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9jJMUAAADcAAAADwAAAGRycy9kb3ducmV2LnhtbESPQWuDQBSE74X+h+UVeqtrWgjVZpUQ&#10;EHJID1FDrg/3VSXuW+tujPn33UKhx2FmvmE2+WIGMdPkessKVlEMgrixuudWQV0VL+8gnEfWOFgm&#10;BXdykGePDxtMtb3xkebStyJA2KWooPN+TKV0TUcGXWRH4uB92cmgD3JqpZ7wFuBmkK9xvJYGew4L&#10;HY6066i5lFejIHbr4ntXXT7nuvXHw1kW+3tyUur5adl+gPC0+P/wX3uvFSRvCfyeC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29jJMUAAADcAAAADwAAAAAAAAAA&#10;AAAAAAChAgAAZHJzL2Rvd25yZXYueG1sUEsFBgAAAAAEAAQA+QAAAJMDAAAAAA==&#10;" strokecolor="black [3040]">
                  <v:stroke endarrow="open"/>
                </v:shape>
                <v:shape id="Прямая со стрелкой 940" o:spid="_x0000_s1055" type="#_x0000_t32" style="position:absolute;left:8953;top:18457;width:95;height:13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O5xL4AAADcAAAADwAAAGRycy9kb3ducmV2LnhtbERPuwrCMBTdBf8hXMFNU0VEq1FEKDjo&#10;4AvXS3Nti81NbWKtf28GwfFw3st1a0rRUO0KywpGwwgEcWp1wZmCyzkZzEA4j6yxtEwKPuRgvep2&#10;lhhr++YjNSefiRDCLkYFufdVLKVLczLohrYiDtzd1gZ9gHUmdY3vEG5KOY6iqTRYcGjIsaJtTunj&#10;9DIKIjdNntvz49BcMn/c32Sy+8yvSvV77WYBwlPr/+Kfe6cVzCdhfjgTjoB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U7nEvgAAANwAAAAPAAAAAAAAAAAAAAAAAKEC&#10;AABkcnMvZG93bnJldi54bWxQSwUGAAAAAAQABAD5AAAAjAMAAAAA&#10;" strokecolor="black [3040]">
                  <v:stroke endarrow="open"/>
                </v:shape>
                <v:shape id="Соединительная линия уступом 941" o:spid="_x0000_s1056" type="#_x0000_t34" style="position:absolute;left:33712;top:24110;width:3253;height:11245;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DR8UAAADcAAAADwAAAGRycy9kb3ducmV2LnhtbESPT2vCQBTE74LfYXlCb7pJqEVTVxFR&#10;GuzJPwePj+xrkjb7NmRXk357VxA8DjPzG2ax6k0tbtS6yrKCeBKBIM6trrhQcD7txjMQziNrrC2T&#10;gn9ysFoOBwtMte34QLejL0SAsEtRQel9k0rp8pIMuoltiIP3Y1uDPsi2kLrFLsBNLZMo+pAGKw4L&#10;JTa0KSn/O16Ngm76lWSz3X67z0wSf/8ml8jHF6XeRv36E4Sn3r/Cz3amFczfY3icCUd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DR8UAAADcAAAADwAAAAAAAAAA&#10;AAAAAAChAgAAZHJzL2Rvd25yZXYueG1sUEsFBgAAAAAEAAQA+QAAAJMDAAAAAA==&#10;" adj="7006" strokecolor="black [3040]">
                  <v:stroke startarrow="open" endarrow="open"/>
                </v:shape>
                <v:shape id="Прямая со стрелкой 942" o:spid="_x0000_s1057" type="#_x0000_t32" style="position:absolute;left:29191;top:33916;width:0;height:1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2CKMQAAADcAAAADwAAAGRycy9kb3ducmV2LnhtbESPQYvCMBSE78L+h/CEvWmqLLJ2TYsI&#10;BQ96UCt7fTTPtti8dJtY6783grDHYWa+YVbpYBrRU+dqywpm0wgEcWF1zaWC/JRNvkE4j6yxsUwK&#10;HuQgTT5GK4y1vfOB+qMvRYCwi1FB5X0bS+mKigy6qW2Jg3exnUEfZFdK3eE9wE0j51G0kAZrDgsV&#10;trSpqLgeb0ZB5BbZ3+Z03fd56Q+7X5ltH8uzUp/jYf0DwtPg/8Pv9lYrWH7N4XUmHAGZ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zYIoxAAAANwAAAAPAAAAAAAAAAAA&#10;AAAAAKECAABkcnMvZG93bnJldi54bWxQSwUGAAAAAAQABAD5AAAAkgMAAAAA&#10;" strokecolor="black [3040]">
                  <v:stroke endarrow="open"/>
                </v:shape>
                <v:shape id="Прямая со стрелкой 943" o:spid="_x0000_s1058" type="#_x0000_t32" style="position:absolute;left:29191;top:37687;width:0;height:1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Ens8MAAADcAAAADwAAAGRycy9kb3ducmV2LnhtbESPzarCMBSE94LvEI5wd5rqFdFqFBEK&#10;Lq4L/3B7aI5tsTmpTW6tb28EweUwM98wi1VrStFQ7QrLCoaDCARxanXBmYLTMelPQTiPrLG0TAqe&#10;5GC17HYWGGv74D01B5+JAGEXo4Lc+yqW0qU5GXQDWxEH72prgz7IOpO6xkeAm1KOomgiDRYcFnKs&#10;aJNTejv8GwWRmyT3zfG2a06Z3/9dZLJ9zs5K/fTa9RyEp9Z/w5/2ViuYjX/hfSYc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BJ7PDAAAA3AAAAA8AAAAAAAAAAAAA&#10;AAAAoQIAAGRycy9kb3ducmV2LnhtbFBLBQYAAAAABAAEAPkAAACRAwAAAAA=&#10;" strokecolor="black [3040]">
                  <v:stroke endarrow="open"/>
                </v:shape>
                <v:shape id="Прямая со стрелкой 944" o:spid="_x0000_s1059" type="#_x0000_t32" style="position:absolute;left:29191;top:43817;width:0;height:13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i/x8IAAADcAAAADwAAAGRycy9kb3ducmV2LnhtbESPzarCMBSE94LvEI7gTlMvIlqNIkLB&#10;hS78w+2hObbF5qQ2ubW+vREEl8PMfMMsVq0pRUO1KywrGA0jEMSp1QVnCs6nZDAF4TyyxtIyKXiR&#10;g9Wy21lgrO2TD9QcfSYChF2MCnLvq1hKl+Zk0A1tRRy8m60N+iDrTOoanwFuSvkXRRNpsOCwkGNF&#10;m5zS+/HfKIjcJHlsTvd9c878YXeVyfY1uyjV77XrOQhPrf+Fv+2tVjAbj+FzJhwB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i/x8IAAADcAAAADwAAAAAAAAAAAAAA&#10;AAChAgAAZHJzL2Rvd25yZXYueG1sUEsFBgAAAAAEAAQA+QAAAJADAAAAAA==&#10;" strokecolor="black [3040]">
                  <v:stroke endarrow="open"/>
                </v:shape>
                <v:shape id="Прямая со стрелкой 945" o:spid="_x0000_s1060" type="#_x0000_t32" style="position:absolute;left:29236;top:47829;width:0;height:1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QaXMMAAADcAAAADwAAAGRycy9kb3ducmV2LnhtbESPzarCMBSE94LvEI5wd5oqV9FqFBEK&#10;Lq4L/3B7aI5tsTmpTW6tb28EweUwM98wi1VrStFQ7QrLCoaDCARxanXBmYLTMelPQTiPrLG0TAqe&#10;5GC17HYWGGv74D01B5+JAGEXo4Lc+yqW0qU5GXQDWxEH72prgz7IOpO6xkeAm1KOomgiDRYcFnKs&#10;aJNTejv8GwWRmyT3zfG2a06Z3/9dZLJ9zs5K/fTa9RyEp9Z/w5/2ViuY/Y7hfSYc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GlzDAAAA3AAAAA8AAAAAAAAAAAAA&#10;AAAAoQIAAGRycy9kb3ducmV2LnhtbFBLBQYAAAAABAAEAPkAAACRAwAAAAA=&#10;" strokecolor="black [3040]">
                  <v:stroke endarrow="open"/>
                </v:shape>
                <v:shape id="Прямая со стрелкой 946" o:spid="_x0000_s1061" type="#_x0000_t32" style="position:absolute;left:29236;top:52115;width:0;height:13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aEK8MAAADcAAAADwAAAGRycy9kb3ducmV2LnhtbESPzarCMBSE94LvEI7gTlNFilajiFBw&#10;cV34c7nbQ3Nsi81JbXJrfXsjCC6HmfmGWW06U4mWGldaVjAZRyCIM6tLzhVczuloDsJ5ZI2VZVLw&#10;JAebdb+3wkTbBx+pPflcBAi7BBUU3teJlC4ryKAb25o4eFfbGPRBNrnUDT4C3FRyGkWxNFhyWCiw&#10;pl1B2e30bxRELk7vu/Pt0F5yf/z5k+n+ufhVajjotksQnjr/DX/ae61gMYvhfSYcAb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2hCvDAAAA3AAAAA8AAAAAAAAAAAAA&#10;AAAAoQIAAGRycy9kb3ducmV2LnhtbFBLBQYAAAAABAAEAPkAAACRAwAAAAA=&#10;" strokecolor="black [3040]">
                  <v:stroke endarrow="open"/>
                </v:shape>
                <v:shape id="Прямая со стрелкой 947" o:spid="_x0000_s1062" type="#_x0000_t32" style="position:absolute;left:29236;top:58146;width:0;height:1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ohsMUAAADcAAAADwAAAGRycy9kb3ducmV2LnhtbESPS4vCQBCE7wv+h6EFb+tEWXzEjCJC&#10;wIMefCx7bTJtEpLpiZnZGP+9s7Dgsaiqr6hk05tadNS60rKCyTgCQZxZXXKu4HpJPxcgnEfWWFsm&#10;BU9ysFkPPhKMtX3wibqzz0WAsItRQeF9E0vpsoIMurFtiIN3s61BH2SbS93iI8BNLadRNJMGSw4L&#10;BTa0Kyirzr9GQeRm6X13qY7dNfenw49M98/lt1KjYb9dgfDU+3f4v73XCpZfc/g7E46AX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ohsMUAAADcAAAADwAAAAAAAAAA&#10;AAAAAAChAgAAZHJzL2Rvd25yZXYueG1sUEsFBgAAAAAEAAQA+QAAAJMDAAAAAA==&#10;" strokecolor="black [3040]">
                  <v:stroke endarrow="open"/>
                </v:shape>
                <v:shape id="Соединительная линия уступом 948" o:spid="_x0000_s1063" type="#_x0000_t34" style="position:absolute;left:3047;top:16583;width:481;height:44395;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h3XcIAAADcAAAADwAAAGRycy9kb3ducmV2LnhtbERPz2vCMBS+D/wfwhvsNtPKkK0aRWWy&#10;HTxoNxjens0zKWteSpPZ+t+bg7Djx/d7vhxcIy7UhdqzgnycgSCuvK7ZKPj+2j6/gggRWWPjmRRc&#10;KcByMXqYY6F9zwe6lNGIFMKhQAU2xraQMlSWHIaxb4kTd/adw5hgZ6TusE/hrpGTLJtKhzWnBost&#10;bSxVv+WfU7DdfazIrPPS9PH4/rPHvLGnXKmnx2E1AxFpiP/iu/tTK3h7SWvTmXQE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xh3XcIAAADcAAAADwAAAAAAAAAAAAAA&#10;AAChAgAAZHJzL2Rvd25yZXYueG1sUEsFBgAAAAAEAAQA+QAAAJADAAAAAA==&#10;" adj="124399" strokecolor="black [3040]">
                  <v:stroke endarrow="open"/>
                </v:shape>
                <v:shape id="Соединительная линия уступом 949" o:spid="_x0000_s1064" type="#_x0000_t34" style="position:absolute;left:42056;top:19305;width:13474;height:3651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W9MYAAADcAAAADwAAAGRycy9kb3ducmV2LnhtbESPQWvCQBSE7wX/w/KEXopuDCJNmo2I&#10;UGiLFEyLXl+zzySafRuyW43/3i0IPQ4z8w2TLQfTijP1rrGsYDaNQBCXVjdcKfj+ep08g3AeWWNr&#10;mRRcycEyHz1kmGp74S2dC1+JAGGXooLa+y6V0pU1GXRT2xEH72B7gz7IvpK6x0uAm1bGUbSQBhsO&#10;CzV2tK6pPBW/RgF++Hi3eXrneDb/+dyvj1dp9oVSj+Nh9QLC0+D/w/f2m1aQzBP4OxOOgM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FVvTGAAAA3AAAAA8AAAAAAAAA&#10;AAAAAAAAoQIAAGRycy9kb3ducmV2LnhtbFBLBQYAAAAABAAEAPkAAACUAwAAAAA=&#10;" adj="25265" strokecolor="black [3040]">
                  <v:stroke endarrow="open"/>
                </v:shape>
                <v:line id="Прямая соединительная линия 950" o:spid="_x0000_s1065" style="position:absolute;flip:x y;visibility:visible;mso-wrap-style:square" from="1003,55765" to="16701,55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1+wsIAAADcAAAADwAAAGRycy9kb3ducmV2LnhtbERPz2vCMBS+C/4P4QleRNMNJlqNInPC&#10;dppz9uDt0TzbYvNSk1i7/345CB4/vt/LdWdq0ZLzlWUFL5MEBHFudcWFguPvbjwD4QOyxtoyKfgj&#10;D+tVv7fEVNs7/1B7CIWIIexTVFCG0KRS+rwkg35iG+LIna0zGCJ0hdQO7zHc1PI1SabSYMWxocSG&#10;3kvKL4ebUdDMCjf9vu6Tj2zbnr5GlLnM7JQaDrrNAkSgLjzFD/enVjB/i/PjmXgE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1+wsIAAADcAAAADwAAAAAAAAAAAAAA&#10;AAChAgAAZHJzL2Rvd25yZXYueG1sUEsFBgAAAAAEAAQA+QAAAJADAAAAAA==&#10;" strokecolor="black [3040]"/>
                <v:rect id="Прямоугольник 951" o:spid="_x0000_s1066" style="position:absolute;left:7515;top:39163;width:4349;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MocQA&#10;AADcAAAADwAAAGRycy9kb3ducmV2LnhtbESPUWvCQBCE3wv+h2MLvtVLClqbeoq0CBYE0fYHbHPb&#10;JDS7l96dMf33niD0cZiZb5jFauBW9eRD48RAPslAkZTONlIZ+PzYPMxBhYhisXVCBv4owGo5ultg&#10;Yd1ZDtQfY6USREKBBuoYu0LrUNbEGCauI0net/OMMUlfaevxnODc6scsm2nGRtJCjR291lT+HE9s&#10;YG9/86e3buN7/nrvdzsu956DMeP7Yf0CKtIQ/8O39tYaeJ7mcD2TjoBe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TzKHEAAAA3AAAAA8AAAAAAAAAAAAAAAAAmAIAAGRycy9k&#10;b3ducmV2LnhtbFBLBQYAAAAABAAEAPUAAACJAwAAAAA=&#10;" fillcolor="white [3201]" stroked="f" strokeweight="2pt">
                  <v:textbox>
                    <w:txbxContent>
                      <w:p w:rsidR="00972973" w:rsidRPr="00515B5A" w:rsidRDefault="00972973" w:rsidP="00972973">
                        <w:pPr>
                          <w:pStyle w:val="a5"/>
                          <w:jc w:val="center"/>
                          <w:rPr>
                            <w:sz w:val="20"/>
                            <w:szCs w:val="20"/>
                          </w:rPr>
                        </w:pPr>
                        <w:r w:rsidRPr="00515B5A">
                          <w:rPr>
                            <w:rFonts w:eastAsia="Calibri"/>
                            <w:sz w:val="20"/>
                            <w:szCs w:val="20"/>
                          </w:rPr>
                          <w:t>Так</w:t>
                        </w:r>
                      </w:p>
                    </w:txbxContent>
                  </v:textbox>
                </v:rect>
                <v:line id="Прямая соединительная линия 952" o:spid="_x0000_s1067" style="position:absolute;flip:x y;visibility:visible;mso-wrap-style:square" from="476,41486" to="16173,4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FLsYAAADcAAAADwAAAGRycy9kb3ducmV2LnhtbESPQWvCQBSE74X+h+UVvBTdKFRsdJVS&#10;FdqTmpqDt0f2NQnNvo27a0z/fbcgeBxm5htmsepNIzpyvrasYDxKQBAXVtdcKjh+bYczED4ga2ws&#10;k4Jf8rBaPj4sMNX2ygfqslCKCGGfooIqhDaV0hcVGfQj2xJH79s6gyFKV0rt8BrhppGTJJlKgzXH&#10;hQpbeq+o+MkuRkE7K910d94nm3zdnT6fKXe52So1eOrf5iAC9eEevrU/tILXlwn8n4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TRS7GAAAA3AAAAA8AAAAAAAAA&#10;AAAAAAAAoQIAAGRycy9kb3ducmV2LnhtbFBLBQYAAAAABAAEAPkAAACUAwAAAAA=&#10;" strokecolor="black [3040]"/>
                <w10:anchorlock/>
              </v:group>
            </w:pict>
          </mc:Fallback>
        </mc:AlternateContent>
      </w:r>
    </w:p>
    <w:p w:rsidR="00972973" w:rsidRPr="00FD771C" w:rsidRDefault="00972973" w:rsidP="00FD771C">
      <w:pPr>
        <w:spacing w:after="0" w:line="360" w:lineRule="auto"/>
        <w:ind w:firstLine="709"/>
        <w:jc w:val="center"/>
        <w:rPr>
          <w:rFonts w:ascii="Times New Roman" w:hAnsi="Times New Roman"/>
          <w:i/>
          <w:sz w:val="28"/>
          <w:szCs w:val="28"/>
          <w:lang w:val="uk-UA"/>
        </w:rPr>
      </w:pPr>
      <w:r w:rsidRPr="00FD771C">
        <w:rPr>
          <w:rFonts w:ascii="Times New Roman" w:hAnsi="Times New Roman"/>
          <w:i/>
          <w:sz w:val="28"/>
          <w:szCs w:val="28"/>
          <w:lang w:val="uk-UA"/>
        </w:rPr>
        <w:lastRenderedPageBreak/>
        <w:t>Рис.</w:t>
      </w:r>
      <w:r w:rsidR="009D3DAE" w:rsidRPr="00FD771C">
        <w:rPr>
          <w:rFonts w:ascii="Times New Roman" w:hAnsi="Times New Roman"/>
          <w:i/>
          <w:sz w:val="28"/>
          <w:szCs w:val="28"/>
          <w:lang w:val="uk-UA"/>
        </w:rPr>
        <w:t xml:space="preserve"> </w:t>
      </w:r>
      <w:r w:rsidR="00136457">
        <w:rPr>
          <w:rFonts w:ascii="Times New Roman" w:hAnsi="Times New Roman"/>
          <w:i/>
          <w:sz w:val="28"/>
          <w:szCs w:val="28"/>
          <w:lang w:val="uk-UA"/>
        </w:rPr>
        <w:t>1</w:t>
      </w:r>
      <w:r w:rsidRPr="00FD771C">
        <w:rPr>
          <w:rFonts w:ascii="Times New Roman" w:hAnsi="Times New Roman"/>
          <w:i/>
          <w:sz w:val="28"/>
          <w:szCs w:val="28"/>
          <w:lang w:val="uk-UA"/>
        </w:rPr>
        <w:t>.</w:t>
      </w:r>
      <w:r w:rsidR="009D3DAE" w:rsidRPr="00FD771C">
        <w:rPr>
          <w:rFonts w:ascii="Times New Roman" w:hAnsi="Times New Roman"/>
          <w:i/>
          <w:sz w:val="28"/>
          <w:szCs w:val="28"/>
          <w:lang w:val="uk-UA"/>
        </w:rPr>
        <w:t xml:space="preserve"> </w:t>
      </w:r>
      <w:r w:rsidRPr="00FD771C">
        <w:rPr>
          <w:rFonts w:ascii="Times New Roman" w:hAnsi="Times New Roman"/>
          <w:i/>
          <w:sz w:val="28"/>
          <w:szCs w:val="28"/>
          <w:lang w:val="uk-UA"/>
        </w:rPr>
        <w:t>Адаптивна модель управління діяльністю банку на валютному ринку</w:t>
      </w:r>
    </w:p>
    <w:p w:rsidR="00972973" w:rsidRPr="009D3DAE" w:rsidRDefault="00972973" w:rsidP="009D3DAE">
      <w:pPr>
        <w:pStyle w:val="a6"/>
        <w:rPr>
          <w:lang w:eastAsia="uk-UA"/>
        </w:rPr>
      </w:pPr>
      <w:r w:rsidRPr="009D3DAE">
        <w:rPr>
          <w:lang w:eastAsia="uk-UA"/>
        </w:rPr>
        <w:t>Джерело: систематизовано за матеріалами</w:t>
      </w:r>
      <w:r w:rsidR="00FD771C">
        <w:rPr>
          <w:lang w:eastAsia="uk-UA"/>
        </w:rPr>
        <w:t xml:space="preserve"> джерел</w:t>
      </w:r>
      <w:r w:rsidRPr="009D3DAE">
        <w:rPr>
          <w:lang w:eastAsia="uk-UA"/>
        </w:rPr>
        <w:t xml:space="preserve"> [5; 6; 7]</w:t>
      </w:r>
    </w:p>
    <w:p w:rsidR="00972973" w:rsidRPr="009D3DAE" w:rsidRDefault="00972973" w:rsidP="009D3DAE">
      <w:pPr>
        <w:pStyle w:val="a6"/>
        <w:rPr>
          <w:bCs/>
          <w:lang w:eastAsia="uk-UA"/>
        </w:rPr>
      </w:pPr>
    </w:p>
    <w:p w:rsidR="00972973" w:rsidRPr="009D3DAE" w:rsidRDefault="00972973" w:rsidP="009D3DAE">
      <w:pPr>
        <w:pStyle w:val="a6"/>
        <w:rPr>
          <w:lang w:eastAsia="uk-UA"/>
        </w:rPr>
      </w:pPr>
      <w:r w:rsidRPr="009D3DAE">
        <w:rPr>
          <w:bCs/>
          <w:lang w:eastAsia="uk-UA"/>
        </w:rPr>
        <w:t>П</w:t>
      </w:r>
      <w:r w:rsidR="00FD771C">
        <w:rPr>
          <w:bCs/>
          <w:lang w:eastAsia="uk-UA"/>
        </w:rPr>
        <w:t>ризначенням адаптивної моделі є</w:t>
      </w:r>
      <w:r w:rsidRPr="009D3DAE">
        <w:rPr>
          <w:bCs/>
          <w:lang w:eastAsia="uk-UA"/>
        </w:rPr>
        <w:t xml:space="preserve"> </w:t>
      </w:r>
      <w:r w:rsidRPr="009D3DAE">
        <w:rPr>
          <w:lang w:eastAsia="uk-UA"/>
        </w:rPr>
        <w:t xml:space="preserve">моніторинг та діагностування </w:t>
      </w:r>
      <w:r w:rsidR="00FD771C">
        <w:rPr>
          <w:lang w:eastAsia="uk-UA"/>
        </w:rPr>
        <w:t>зовнішнього середовища, а також</w:t>
      </w:r>
      <w:r w:rsidRPr="009D3DAE">
        <w:rPr>
          <w:lang w:eastAsia="uk-UA"/>
        </w:rPr>
        <w:t xml:space="preserve"> фіксація відхилень у ньому; визначення наявності впливу виявлених трансформацій у зовнішньому середовищі на діяльність банку на валютному ринку; визначення взаємозв</w:t>
      </w:r>
      <w:r w:rsidR="009D3DAE">
        <w:rPr>
          <w:lang w:eastAsia="uk-UA"/>
        </w:rPr>
        <w:t>’</w:t>
      </w:r>
      <w:r w:rsidR="00FD771C">
        <w:rPr>
          <w:lang w:eastAsia="uk-UA"/>
        </w:rPr>
        <w:t>язку виявлених трансформацій та стану</w:t>
      </w:r>
      <w:r w:rsidRPr="009D3DAE">
        <w:rPr>
          <w:lang w:eastAsia="uk-UA"/>
        </w:rPr>
        <w:t xml:space="preserve"> внутрішнього середовища з</w:t>
      </w:r>
      <w:r w:rsidR="00FD771C">
        <w:rPr>
          <w:lang w:eastAsia="uk-UA"/>
        </w:rPr>
        <w:t>адля оцінювання</w:t>
      </w:r>
      <w:r w:rsidRPr="009D3DAE">
        <w:rPr>
          <w:lang w:eastAsia="uk-UA"/>
        </w:rPr>
        <w:t xml:space="preserve"> впливу на ключові фактори діяльності банку </w:t>
      </w:r>
      <w:r w:rsidR="00FD771C">
        <w:rPr>
          <w:lang w:eastAsia="uk-UA"/>
        </w:rPr>
        <w:t>на валютному ринку; коригування за необхідності</w:t>
      </w:r>
      <w:r w:rsidRPr="009D3DAE">
        <w:rPr>
          <w:lang w:eastAsia="uk-UA"/>
        </w:rPr>
        <w:t xml:space="preserve"> валютної стратегії, окремих цілей та планових показників діяльності на валютному ринку внаслідок деструктивного впливу трансформацій зовнішнього середовища, кон</w:t>
      </w:r>
      <w:r w:rsidR="009D3DAE">
        <w:rPr>
          <w:lang w:eastAsia="uk-UA"/>
        </w:rPr>
        <w:t>’</w:t>
      </w:r>
      <w:r w:rsidRPr="009D3DAE">
        <w:rPr>
          <w:lang w:eastAsia="uk-UA"/>
        </w:rPr>
        <w:t>юнктури валютного ринку та з урахуванням вн</w:t>
      </w:r>
      <w:r w:rsidR="00FD771C">
        <w:rPr>
          <w:lang w:eastAsia="uk-UA"/>
        </w:rPr>
        <w:t>утрішнього стану банку; розроблення</w:t>
      </w:r>
      <w:r w:rsidRPr="009D3DAE">
        <w:rPr>
          <w:lang w:eastAsia="uk-UA"/>
        </w:rPr>
        <w:t xml:space="preserve"> оперативних управлінських рішень щодо регулювання параметрів діяльності банку на валютному ринку відповідно до цілей та показників, визначених його валютною стратегією на основі превентивн</w:t>
      </w:r>
      <w:r w:rsidR="00FD771C">
        <w:rPr>
          <w:lang w:eastAsia="uk-UA"/>
        </w:rPr>
        <w:t>их та реактивних заходів; оцінювання та контроль реалізації</w:t>
      </w:r>
      <w:r w:rsidRPr="009D3DAE">
        <w:rPr>
          <w:lang w:eastAsia="uk-UA"/>
        </w:rPr>
        <w:t xml:space="preserve"> плану необхідних заходів.</w:t>
      </w:r>
    </w:p>
    <w:p w:rsidR="00972973" w:rsidRPr="009D3DAE" w:rsidRDefault="00972973" w:rsidP="009D3DAE">
      <w:pPr>
        <w:pStyle w:val="a6"/>
        <w:rPr>
          <w:lang w:eastAsia="uk-UA"/>
        </w:rPr>
      </w:pPr>
      <w:r w:rsidRPr="009D3DAE">
        <w:rPr>
          <w:lang w:eastAsia="uk-UA"/>
        </w:rPr>
        <w:t>Згідно</w:t>
      </w:r>
      <w:r w:rsidR="00FD771C">
        <w:rPr>
          <w:lang w:eastAsia="uk-UA"/>
        </w:rPr>
        <w:t xml:space="preserve"> з</w:t>
      </w:r>
      <w:r w:rsidRPr="009D3DAE">
        <w:rPr>
          <w:lang w:eastAsia="uk-UA"/>
        </w:rPr>
        <w:t xml:space="preserve"> рис.</w:t>
      </w:r>
      <w:r w:rsidR="00FD771C">
        <w:rPr>
          <w:lang w:eastAsia="uk-UA"/>
        </w:rPr>
        <w:t xml:space="preserve"> </w:t>
      </w:r>
      <w:r w:rsidRPr="009D3DAE">
        <w:rPr>
          <w:lang w:eastAsia="uk-UA"/>
        </w:rPr>
        <w:t>1</w:t>
      </w:r>
      <w:r w:rsidR="00FD771C">
        <w:rPr>
          <w:lang w:eastAsia="uk-UA"/>
        </w:rPr>
        <w:t>,</w:t>
      </w:r>
      <w:r w:rsidRPr="009D3DAE">
        <w:rPr>
          <w:lang w:eastAsia="uk-UA"/>
        </w:rPr>
        <w:t xml:space="preserve"> у представлену модель вбудовані превентивні та реактивні заходи подолання негативного впливу факторів на валютну діяльність банку. Превентивні заходи передбачають використання інструментів на основі оперативного реагування на потенційні трансформації зовніш</w:t>
      </w:r>
      <w:r w:rsidR="00507C14">
        <w:rPr>
          <w:lang w:eastAsia="uk-UA"/>
        </w:rPr>
        <w:t>нього середовища шляхом розроблення</w:t>
      </w:r>
      <w:r w:rsidRPr="009D3DAE">
        <w:rPr>
          <w:lang w:eastAsia="uk-UA"/>
        </w:rPr>
        <w:t xml:space="preserve"> та реалізації комплексу рішень, що забезпечать попередження можливих загроз. Алгоритм </w:t>
      </w:r>
      <w:r w:rsidR="00507C14">
        <w:rPr>
          <w:lang w:eastAsia="uk-UA"/>
        </w:rPr>
        <w:t>вжиття</w:t>
      </w:r>
      <w:r w:rsidRPr="009D3DAE">
        <w:rPr>
          <w:lang w:eastAsia="uk-UA"/>
        </w:rPr>
        <w:t xml:space="preserve"> превентивних заходів базується на результатах прогнозування зовнішнього макросередовища </w:t>
      </w:r>
      <w:r w:rsidR="00507C14">
        <w:rPr>
          <w:lang w:eastAsia="uk-UA"/>
        </w:rPr>
        <w:t xml:space="preserve">та стану валютного ринку, оцінювання </w:t>
      </w:r>
      <w:r w:rsidRPr="009D3DAE">
        <w:rPr>
          <w:lang w:eastAsia="uk-UA"/>
        </w:rPr>
        <w:t>здатності банку нівелювати виявлені загрози з урахуванням наявного ресурсного потенціалу та ефективності управління ним.</w:t>
      </w:r>
      <w:r w:rsidR="00507C14">
        <w:rPr>
          <w:lang w:eastAsia="uk-UA"/>
        </w:rPr>
        <w:t xml:space="preserve"> Пропонуємо як превентивні заходи</w:t>
      </w:r>
      <w:r w:rsidRPr="009D3DAE">
        <w:rPr>
          <w:lang w:eastAsia="uk-UA"/>
        </w:rPr>
        <w:t xml:space="preserve"> використовувати</w:t>
      </w:r>
      <w:r w:rsidR="00507C14">
        <w:rPr>
          <w:lang w:eastAsia="uk-UA"/>
        </w:rPr>
        <w:t xml:space="preserve"> такі інструменти, як</w:t>
      </w:r>
      <w:r w:rsidRPr="009D3DAE">
        <w:rPr>
          <w:lang w:eastAsia="uk-UA"/>
        </w:rPr>
        <w:t xml:space="preserve"> диверсифікація валютного портфеля,</w:t>
      </w:r>
      <w:r w:rsidR="009D3DAE">
        <w:rPr>
          <w:lang w:eastAsia="uk-UA"/>
        </w:rPr>
        <w:t xml:space="preserve"> </w:t>
      </w:r>
      <w:r w:rsidRPr="009D3DAE">
        <w:rPr>
          <w:lang w:eastAsia="uk-UA"/>
        </w:rPr>
        <w:t>лімітування, трансфертне ціноутворення, хеджування, реінжиніринг бізнес-процесів, резервування та страхування.</w:t>
      </w:r>
    </w:p>
    <w:p w:rsidR="00972973" w:rsidRPr="009D3DAE" w:rsidRDefault="00972973" w:rsidP="009D3DAE">
      <w:pPr>
        <w:pStyle w:val="a6"/>
        <w:rPr>
          <w:lang w:eastAsia="uk-UA"/>
        </w:rPr>
      </w:pPr>
      <w:r w:rsidRPr="009D3DAE">
        <w:rPr>
          <w:lang w:eastAsia="uk-UA"/>
        </w:rPr>
        <w:t>Реактивні заходи доці</w:t>
      </w:r>
      <w:r w:rsidR="00507C14">
        <w:rPr>
          <w:lang w:eastAsia="uk-UA"/>
        </w:rPr>
        <w:t xml:space="preserve">льно використовувати під час виникнення проблем </w:t>
      </w:r>
      <w:r w:rsidR="00507C14">
        <w:rPr>
          <w:lang w:eastAsia="uk-UA"/>
        </w:rPr>
        <w:lastRenderedPageBreak/>
        <w:t>у функціонуванні</w:t>
      </w:r>
      <w:r w:rsidRPr="009D3DAE">
        <w:rPr>
          <w:lang w:eastAsia="uk-UA"/>
        </w:rPr>
        <w:t xml:space="preserve"> банку</w:t>
      </w:r>
      <w:r w:rsidR="00507C14">
        <w:rPr>
          <w:lang w:eastAsia="uk-UA"/>
        </w:rPr>
        <w:t xml:space="preserve"> шляхом розроблення </w:t>
      </w:r>
      <w:r w:rsidRPr="009D3DAE">
        <w:rPr>
          <w:lang w:eastAsia="uk-UA"/>
        </w:rPr>
        <w:t xml:space="preserve">та реалізації комплексу рішень, які забезпечать усунення </w:t>
      </w:r>
      <w:r w:rsidR="00507C14">
        <w:rPr>
          <w:lang w:eastAsia="uk-UA"/>
        </w:rPr>
        <w:t>наявн</w:t>
      </w:r>
      <w:r w:rsidRPr="009D3DAE">
        <w:rPr>
          <w:lang w:eastAsia="uk-UA"/>
        </w:rPr>
        <w:t>их негативних відхилень у діяльності банку на валютному ринку за рахунок внутрішніх резервів та/або залучення ресурсів із зовнішніх джерел. Цілком зрозуміло, що чим більшим буде перелік превентивни</w:t>
      </w:r>
      <w:r w:rsidR="00507C14">
        <w:rPr>
          <w:lang w:eastAsia="uk-UA"/>
        </w:rPr>
        <w:t>х інструментів, тим більш стійкими</w:t>
      </w:r>
      <w:r w:rsidRPr="009D3DAE">
        <w:rPr>
          <w:lang w:eastAsia="uk-UA"/>
        </w:rPr>
        <w:t xml:space="preserve"> конкурентні позиції він </w:t>
      </w:r>
      <w:r w:rsidR="00507C14">
        <w:rPr>
          <w:lang w:eastAsia="uk-UA"/>
        </w:rPr>
        <w:t>з</w:t>
      </w:r>
      <w:r w:rsidRPr="009D3DAE">
        <w:rPr>
          <w:lang w:eastAsia="uk-UA"/>
        </w:rPr>
        <w:t>може зайняти на окремих його сегментах без загрози втрати фінансової стійкості. Вибір реактивних заходів або їх</w:t>
      </w:r>
      <w:r w:rsidR="00507C14">
        <w:rPr>
          <w:lang w:eastAsia="uk-UA"/>
        </w:rPr>
        <w:t xml:space="preserve"> комбінування має визначатись</w:t>
      </w:r>
      <w:r w:rsidRPr="009D3DAE">
        <w:rPr>
          <w:lang w:eastAsia="uk-UA"/>
        </w:rPr>
        <w:t xml:space="preserve"> </w:t>
      </w:r>
      <w:r w:rsidR="00507C14">
        <w:rPr>
          <w:lang w:eastAsia="uk-UA"/>
        </w:rPr>
        <w:t xml:space="preserve">і </w:t>
      </w:r>
      <w:r w:rsidRPr="009D3DAE">
        <w:rPr>
          <w:lang w:eastAsia="uk-UA"/>
        </w:rPr>
        <w:t>як необхідність відновлення фінансової стійкості б</w:t>
      </w:r>
      <w:r w:rsidR="00507C14">
        <w:rPr>
          <w:lang w:eastAsia="uk-UA"/>
        </w:rPr>
        <w:t>анку в найближчій перспективі, і як формування</w:t>
      </w:r>
      <w:r w:rsidRPr="009D3DAE">
        <w:rPr>
          <w:lang w:eastAsia="uk-UA"/>
        </w:rPr>
        <w:t xml:space="preserve"> підґрунтя для забезпечення зростання в довгостроковій перспективі.</w:t>
      </w:r>
    </w:p>
    <w:p w:rsidR="00972973" w:rsidRDefault="00972973" w:rsidP="009D3DAE">
      <w:pPr>
        <w:pStyle w:val="a6"/>
        <w:rPr>
          <w:lang w:eastAsia="uk-UA"/>
        </w:rPr>
      </w:pPr>
      <w:r w:rsidRPr="009D3DAE">
        <w:rPr>
          <w:lang w:eastAsia="uk-UA"/>
        </w:rPr>
        <w:t>Якщо результати проведеного аналізу свідчать</w:t>
      </w:r>
      <w:r w:rsidR="00507C14">
        <w:rPr>
          <w:lang w:eastAsia="uk-UA"/>
        </w:rPr>
        <w:t xml:space="preserve"> про те</w:t>
      </w:r>
      <w:r w:rsidRPr="009D3DAE">
        <w:rPr>
          <w:lang w:eastAsia="uk-UA"/>
        </w:rPr>
        <w:t>, що досягнення цільових параметрів в умовах прогнозованих трансформацій зовнішнього середовища є неможливим або недоцільним, то необхідним є коригування валютної стратегії банку, що забезпечить нівелювання негативних тенденцій. Характеристика різноспрямованих валютних стратегій представлена в табл.</w:t>
      </w:r>
      <w:r w:rsidR="00507C14">
        <w:rPr>
          <w:lang w:eastAsia="uk-UA"/>
        </w:rPr>
        <w:t xml:space="preserve"> </w:t>
      </w:r>
      <w:r w:rsidRPr="009D3DAE">
        <w:rPr>
          <w:lang w:eastAsia="uk-UA"/>
        </w:rPr>
        <w:t>2.</w:t>
      </w:r>
    </w:p>
    <w:p w:rsidR="00507C14" w:rsidRPr="009D3DAE" w:rsidRDefault="00507C14" w:rsidP="009D3DAE">
      <w:pPr>
        <w:pStyle w:val="a6"/>
        <w:rPr>
          <w:lang w:eastAsia="uk-UA"/>
        </w:rPr>
      </w:pPr>
    </w:p>
    <w:p w:rsidR="00972973" w:rsidRPr="00507C14" w:rsidRDefault="00972973" w:rsidP="009D3DAE">
      <w:pPr>
        <w:spacing w:after="0" w:line="360" w:lineRule="auto"/>
        <w:ind w:firstLine="709"/>
        <w:jc w:val="right"/>
        <w:rPr>
          <w:rFonts w:ascii="Times New Roman" w:hAnsi="Times New Roman"/>
          <w:i/>
          <w:sz w:val="28"/>
          <w:szCs w:val="28"/>
          <w:lang w:val="uk-UA"/>
        </w:rPr>
      </w:pPr>
      <w:r w:rsidRPr="00507C14">
        <w:rPr>
          <w:rFonts w:ascii="Times New Roman" w:hAnsi="Times New Roman"/>
          <w:i/>
          <w:sz w:val="28"/>
          <w:szCs w:val="28"/>
          <w:lang w:val="uk-UA"/>
        </w:rPr>
        <w:t>Таблиця 2</w:t>
      </w:r>
    </w:p>
    <w:p w:rsidR="00972973" w:rsidRPr="00507C14" w:rsidRDefault="00972973" w:rsidP="009D3DAE">
      <w:pPr>
        <w:spacing w:after="0" w:line="360" w:lineRule="auto"/>
        <w:ind w:firstLine="709"/>
        <w:jc w:val="center"/>
        <w:rPr>
          <w:rFonts w:ascii="Times New Roman" w:hAnsi="Times New Roman"/>
          <w:i/>
          <w:sz w:val="28"/>
          <w:szCs w:val="28"/>
          <w:u w:val="single"/>
          <w:lang w:val="uk-UA"/>
        </w:rPr>
      </w:pPr>
      <w:r w:rsidRPr="00507C14">
        <w:rPr>
          <w:rFonts w:ascii="Times New Roman" w:hAnsi="Times New Roman"/>
          <w:i/>
          <w:sz w:val="28"/>
          <w:szCs w:val="28"/>
          <w:u w:val="single"/>
          <w:lang w:val="uk-UA"/>
        </w:rPr>
        <w:t>Характеристика валютних стратегій банку</w:t>
      </w:r>
    </w:p>
    <w:tbl>
      <w:tblPr>
        <w:tblW w:w="50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2611"/>
        <w:gridCol w:w="2893"/>
        <w:gridCol w:w="2897"/>
      </w:tblGrid>
      <w:tr w:rsidR="00972973" w:rsidRPr="009D3DAE" w:rsidTr="00507C14">
        <w:trPr>
          <w:trHeight w:val="300"/>
        </w:trPr>
        <w:tc>
          <w:tcPr>
            <w:tcW w:w="590" w:type="pct"/>
            <w:vMerge w:val="restart"/>
            <w:tcBorders>
              <w:top w:val="single" w:sz="4" w:space="0" w:color="auto"/>
              <w:left w:val="single" w:sz="4" w:space="0" w:color="auto"/>
              <w:bottom w:val="single" w:sz="4" w:space="0" w:color="auto"/>
              <w:right w:val="single" w:sz="4" w:space="0" w:color="auto"/>
            </w:tcBorders>
            <w:vAlign w:val="center"/>
            <w:hideMark/>
          </w:tcPr>
          <w:p w:rsidR="00972973" w:rsidRPr="00507C14" w:rsidRDefault="00507C14" w:rsidP="00507C14">
            <w:pPr>
              <w:spacing w:line="240" w:lineRule="auto"/>
              <w:jc w:val="center"/>
              <w:rPr>
                <w:rFonts w:ascii="Times New Roman" w:eastAsia="Times New Roman" w:hAnsi="Times New Roman" w:cs="Times New Roman"/>
                <w:b/>
                <w:lang w:val="uk-UA"/>
              </w:rPr>
            </w:pPr>
            <w:r>
              <w:rPr>
                <w:rFonts w:ascii="Times New Roman" w:hAnsi="Times New Roman"/>
                <w:b/>
                <w:lang w:val="uk-UA"/>
              </w:rPr>
              <w:t>Озна</w:t>
            </w:r>
            <w:r w:rsidR="00972973" w:rsidRPr="00507C14">
              <w:rPr>
                <w:rFonts w:ascii="Times New Roman" w:hAnsi="Times New Roman"/>
                <w:b/>
                <w:lang w:val="uk-UA"/>
              </w:rPr>
              <w:t>ка</w:t>
            </w:r>
          </w:p>
        </w:tc>
        <w:tc>
          <w:tcPr>
            <w:tcW w:w="4410" w:type="pct"/>
            <w:gridSpan w:val="3"/>
            <w:tcBorders>
              <w:top w:val="single" w:sz="4" w:space="0" w:color="auto"/>
              <w:left w:val="single" w:sz="4" w:space="0" w:color="auto"/>
              <w:bottom w:val="single" w:sz="4" w:space="0" w:color="auto"/>
              <w:right w:val="single" w:sz="4" w:space="0" w:color="auto"/>
            </w:tcBorders>
            <w:vAlign w:val="center"/>
            <w:hideMark/>
          </w:tcPr>
          <w:p w:rsidR="00972973" w:rsidRPr="00507C14" w:rsidRDefault="00972973" w:rsidP="00507C14">
            <w:pPr>
              <w:spacing w:line="240" w:lineRule="auto"/>
              <w:jc w:val="center"/>
              <w:rPr>
                <w:rFonts w:ascii="Times New Roman" w:eastAsia="Times New Roman" w:hAnsi="Times New Roman" w:cs="Times New Roman"/>
                <w:b/>
                <w:sz w:val="24"/>
                <w:szCs w:val="24"/>
                <w:lang w:val="uk-UA"/>
              </w:rPr>
            </w:pPr>
            <w:r w:rsidRPr="00507C14">
              <w:rPr>
                <w:rFonts w:ascii="Times New Roman" w:hAnsi="Times New Roman"/>
                <w:b/>
                <w:sz w:val="24"/>
                <w:szCs w:val="24"/>
                <w:lang w:val="uk-UA"/>
              </w:rPr>
              <w:t>Назва стратегії</w:t>
            </w:r>
          </w:p>
        </w:tc>
      </w:tr>
      <w:tr w:rsidR="00972973" w:rsidRPr="009D3DAE" w:rsidTr="00507C14">
        <w:trPr>
          <w:trHeight w:val="391"/>
        </w:trPr>
        <w:tc>
          <w:tcPr>
            <w:tcW w:w="590" w:type="pct"/>
            <w:vMerge/>
            <w:tcBorders>
              <w:top w:val="single" w:sz="4" w:space="0" w:color="auto"/>
              <w:left w:val="single" w:sz="4" w:space="0" w:color="auto"/>
              <w:bottom w:val="single" w:sz="4" w:space="0" w:color="auto"/>
              <w:right w:val="single" w:sz="4" w:space="0" w:color="auto"/>
            </w:tcBorders>
            <w:vAlign w:val="center"/>
            <w:hideMark/>
          </w:tcPr>
          <w:p w:rsidR="00972973" w:rsidRPr="00507C14" w:rsidRDefault="00972973" w:rsidP="00507C14">
            <w:pPr>
              <w:spacing w:after="0" w:line="240" w:lineRule="auto"/>
              <w:jc w:val="center"/>
              <w:rPr>
                <w:rFonts w:ascii="Times New Roman" w:eastAsia="Times New Roman" w:hAnsi="Times New Roman" w:cs="Times New Roman"/>
                <w:b/>
                <w:lang w:val="uk-UA"/>
              </w:rPr>
            </w:pPr>
          </w:p>
        </w:tc>
        <w:tc>
          <w:tcPr>
            <w:tcW w:w="1376" w:type="pct"/>
            <w:tcBorders>
              <w:top w:val="single" w:sz="4" w:space="0" w:color="auto"/>
              <w:left w:val="single" w:sz="4" w:space="0" w:color="auto"/>
              <w:bottom w:val="single" w:sz="4" w:space="0" w:color="auto"/>
              <w:right w:val="single" w:sz="4" w:space="0" w:color="auto"/>
            </w:tcBorders>
            <w:vAlign w:val="center"/>
            <w:hideMark/>
          </w:tcPr>
          <w:p w:rsidR="00972973" w:rsidRPr="00507C14" w:rsidRDefault="00507C14" w:rsidP="00507C14">
            <w:pPr>
              <w:spacing w:line="240" w:lineRule="auto"/>
              <w:jc w:val="center"/>
              <w:rPr>
                <w:rFonts w:ascii="Times New Roman" w:eastAsia="Times New Roman" w:hAnsi="Times New Roman" w:cs="Times New Roman"/>
                <w:b/>
                <w:lang w:val="uk-UA"/>
              </w:rPr>
            </w:pPr>
            <w:r>
              <w:rPr>
                <w:rFonts w:ascii="Times New Roman" w:hAnsi="Times New Roman"/>
                <w:b/>
                <w:lang w:val="uk-UA"/>
              </w:rPr>
              <w:t>стратегія с</w:t>
            </w:r>
            <w:r w:rsidR="00972973" w:rsidRPr="00507C14">
              <w:rPr>
                <w:rFonts w:ascii="Times New Roman" w:hAnsi="Times New Roman"/>
                <w:b/>
                <w:lang w:val="uk-UA"/>
              </w:rPr>
              <w:t>корочення</w:t>
            </w:r>
          </w:p>
        </w:tc>
        <w:tc>
          <w:tcPr>
            <w:tcW w:w="1516" w:type="pct"/>
            <w:tcBorders>
              <w:top w:val="single" w:sz="4" w:space="0" w:color="auto"/>
              <w:left w:val="single" w:sz="4" w:space="0" w:color="auto"/>
              <w:bottom w:val="single" w:sz="4" w:space="0" w:color="auto"/>
              <w:right w:val="single" w:sz="4" w:space="0" w:color="auto"/>
            </w:tcBorders>
            <w:vAlign w:val="center"/>
            <w:hideMark/>
          </w:tcPr>
          <w:p w:rsidR="00972973" w:rsidRPr="00507C14" w:rsidRDefault="00507C14" w:rsidP="00507C14">
            <w:pPr>
              <w:spacing w:line="240" w:lineRule="auto"/>
              <w:jc w:val="center"/>
              <w:rPr>
                <w:rFonts w:ascii="Times New Roman" w:eastAsia="Times New Roman" w:hAnsi="Times New Roman" w:cs="Times New Roman"/>
                <w:b/>
                <w:lang w:val="uk-UA"/>
              </w:rPr>
            </w:pPr>
            <w:r>
              <w:rPr>
                <w:rFonts w:ascii="Times New Roman" w:hAnsi="Times New Roman"/>
                <w:b/>
                <w:lang w:val="uk-UA"/>
              </w:rPr>
              <w:t>стратегія об</w:t>
            </w:r>
            <w:r w:rsidR="00972973" w:rsidRPr="00507C14">
              <w:rPr>
                <w:rFonts w:ascii="Times New Roman" w:hAnsi="Times New Roman"/>
                <w:b/>
                <w:lang w:val="uk-UA"/>
              </w:rPr>
              <w:t>меженого зростання</w:t>
            </w:r>
          </w:p>
        </w:tc>
        <w:tc>
          <w:tcPr>
            <w:tcW w:w="1517" w:type="pct"/>
            <w:tcBorders>
              <w:top w:val="single" w:sz="4" w:space="0" w:color="auto"/>
              <w:left w:val="single" w:sz="4" w:space="0" w:color="auto"/>
              <w:bottom w:val="single" w:sz="4" w:space="0" w:color="auto"/>
              <w:right w:val="single" w:sz="4" w:space="0" w:color="auto"/>
            </w:tcBorders>
            <w:vAlign w:val="center"/>
            <w:hideMark/>
          </w:tcPr>
          <w:p w:rsidR="00972973" w:rsidRPr="00507C14" w:rsidRDefault="00507C14" w:rsidP="00507C14">
            <w:pPr>
              <w:spacing w:line="240" w:lineRule="auto"/>
              <w:jc w:val="center"/>
              <w:rPr>
                <w:rFonts w:ascii="Times New Roman" w:eastAsia="Times New Roman" w:hAnsi="Times New Roman" w:cs="Times New Roman"/>
                <w:b/>
                <w:lang w:val="uk-UA"/>
              </w:rPr>
            </w:pPr>
            <w:r>
              <w:rPr>
                <w:rFonts w:ascii="Times New Roman" w:hAnsi="Times New Roman"/>
                <w:b/>
                <w:lang w:val="uk-UA"/>
              </w:rPr>
              <w:t>стратегія з</w:t>
            </w:r>
            <w:r w:rsidR="00972973" w:rsidRPr="00507C14">
              <w:rPr>
                <w:rFonts w:ascii="Times New Roman" w:hAnsi="Times New Roman"/>
                <w:b/>
                <w:lang w:val="uk-UA"/>
              </w:rPr>
              <w:t>ростання</w:t>
            </w:r>
          </w:p>
        </w:tc>
      </w:tr>
      <w:tr w:rsidR="00972973" w:rsidRPr="009D3DAE" w:rsidTr="00507C14">
        <w:trPr>
          <w:cantSplit/>
          <w:trHeight w:hRule="exact" w:val="1096"/>
        </w:trPr>
        <w:tc>
          <w:tcPr>
            <w:tcW w:w="590" w:type="pct"/>
            <w:tcBorders>
              <w:top w:val="single" w:sz="4" w:space="0" w:color="auto"/>
              <w:left w:val="single" w:sz="4" w:space="0" w:color="auto"/>
              <w:bottom w:val="single" w:sz="4" w:space="0" w:color="auto"/>
              <w:right w:val="single" w:sz="4" w:space="0" w:color="auto"/>
            </w:tcBorders>
            <w:vAlign w:val="center"/>
            <w:hideMark/>
          </w:tcPr>
          <w:p w:rsidR="00972973" w:rsidRPr="009D3DAE" w:rsidRDefault="00972973" w:rsidP="00507C14">
            <w:pPr>
              <w:spacing w:line="240" w:lineRule="auto"/>
              <w:rPr>
                <w:rFonts w:ascii="Times New Roman" w:eastAsia="Times New Roman" w:hAnsi="Times New Roman" w:cs="Times New Roman"/>
                <w:lang w:val="uk-UA"/>
              </w:rPr>
            </w:pPr>
            <w:r w:rsidRPr="009D3DAE">
              <w:rPr>
                <w:rFonts w:ascii="Times New Roman" w:hAnsi="Times New Roman"/>
                <w:lang w:val="uk-UA"/>
              </w:rPr>
              <w:t>Мета</w:t>
            </w:r>
          </w:p>
        </w:tc>
        <w:tc>
          <w:tcPr>
            <w:tcW w:w="1376" w:type="pct"/>
            <w:tcBorders>
              <w:top w:val="single" w:sz="4" w:space="0" w:color="auto"/>
              <w:left w:val="single" w:sz="4" w:space="0" w:color="auto"/>
              <w:bottom w:val="single" w:sz="4" w:space="0" w:color="auto"/>
              <w:right w:val="single" w:sz="4" w:space="0" w:color="auto"/>
            </w:tcBorders>
            <w:vAlign w:val="center"/>
            <w:hideMark/>
          </w:tcPr>
          <w:p w:rsidR="00972973" w:rsidRPr="009D3DAE" w:rsidRDefault="00972973" w:rsidP="00507C14">
            <w:pPr>
              <w:spacing w:line="240" w:lineRule="auto"/>
              <w:rPr>
                <w:rFonts w:ascii="Times New Roman" w:hAnsi="Times New Roman"/>
                <w:lang w:val="uk-UA"/>
              </w:rPr>
            </w:pPr>
            <w:r w:rsidRPr="009D3DAE">
              <w:rPr>
                <w:rFonts w:ascii="Times New Roman" w:hAnsi="Times New Roman"/>
                <w:lang w:val="uk-UA"/>
              </w:rPr>
              <w:t>Адаптація до зовнішнього середовища, скорочення валютної діяльності</w:t>
            </w:r>
            <w:r w:rsidR="00507C14">
              <w:rPr>
                <w:rFonts w:ascii="Times New Roman" w:hAnsi="Times New Roman"/>
                <w:lang w:val="uk-UA"/>
              </w:rPr>
              <w:t>.</w:t>
            </w:r>
          </w:p>
        </w:tc>
        <w:tc>
          <w:tcPr>
            <w:tcW w:w="1516" w:type="pct"/>
            <w:tcBorders>
              <w:top w:val="single" w:sz="4" w:space="0" w:color="auto"/>
              <w:left w:val="single" w:sz="4" w:space="0" w:color="auto"/>
              <w:bottom w:val="single" w:sz="4" w:space="0" w:color="auto"/>
              <w:right w:val="single" w:sz="4" w:space="0" w:color="auto"/>
            </w:tcBorders>
            <w:vAlign w:val="center"/>
            <w:hideMark/>
          </w:tcPr>
          <w:p w:rsidR="00972973" w:rsidRPr="009D3DAE" w:rsidRDefault="00972973" w:rsidP="00507C14">
            <w:pPr>
              <w:spacing w:line="240" w:lineRule="auto"/>
              <w:rPr>
                <w:rFonts w:ascii="Times New Roman" w:eastAsia="Times New Roman" w:hAnsi="Times New Roman" w:cs="Times New Roman"/>
                <w:lang w:val="uk-UA"/>
              </w:rPr>
            </w:pPr>
            <w:r w:rsidRPr="009D3DAE">
              <w:rPr>
                <w:rFonts w:ascii="Times New Roman" w:eastAsia="Times New Roman" w:hAnsi="Times New Roman" w:cs="Times New Roman"/>
                <w:lang w:val="uk-UA"/>
              </w:rPr>
              <w:t xml:space="preserve">Підтримка масштабів валютної </w:t>
            </w:r>
            <w:r w:rsidR="00507C14">
              <w:rPr>
                <w:rFonts w:ascii="Times New Roman" w:eastAsia="Times New Roman" w:hAnsi="Times New Roman" w:cs="Times New Roman"/>
                <w:lang w:val="uk-UA"/>
              </w:rPr>
              <w:t>діяльності на досягнутому рівні.</w:t>
            </w:r>
          </w:p>
        </w:tc>
        <w:tc>
          <w:tcPr>
            <w:tcW w:w="1517" w:type="pct"/>
            <w:tcBorders>
              <w:top w:val="single" w:sz="4" w:space="0" w:color="auto"/>
              <w:left w:val="single" w:sz="4" w:space="0" w:color="auto"/>
              <w:bottom w:val="single" w:sz="4" w:space="0" w:color="auto"/>
              <w:right w:val="single" w:sz="4" w:space="0" w:color="auto"/>
            </w:tcBorders>
            <w:vAlign w:val="center"/>
            <w:hideMark/>
          </w:tcPr>
          <w:p w:rsidR="00972973" w:rsidRPr="009D3DAE" w:rsidRDefault="00972973" w:rsidP="00507C14">
            <w:pPr>
              <w:spacing w:line="240" w:lineRule="auto"/>
              <w:rPr>
                <w:rFonts w:ascii="Times New Roman" w:eastAsia="Times New Roman" w:hAnsi="Times New Roman" w:cs="Times New Roman"/>
                <w:lang w:val="uk-UA"/>
              </w:rPr>
            </w:pPr>
            <w:r w:rsidRPr="009D3DAE">
              <w:rPr>
                <w:rFonts w:ascii="Times New Roman" w:eastAsia="Times New Roman" w:hAnsi="Times New Roman" w:cs="Times New Roman"/>
                <w:lang w:val="uk-UA"/>
              </w:rPr>
              <w:t>Використання можливостей зовнішнього середо</w:t>
            </w:r>
            <w:r w:rsidR="00507C14">
              <w:rPr>
                <w:rFonts w:ascii="Times New Roman" w:eastAsia="Times New Roman" w:hAnsi="Times New Roman" w:cs="Times New Roman"/>
                <w:lang w:val="uk-UA"/>
              </w:rPr>
              <w:t>вища для нарощування діяльності.</w:t>
            </w:r>
          </w:p>
        </w:tc>
      </w:tr>
      <w:tr w:rsidR="00972973" w:rsidRPr="009D3DAE" w:rsidTr="00507C14">
        <w:trPr>
          <w:cantSplit/>
          <w:trHeight w:hRule="exact" w:val="1256"/>
        </w:trPr>
        <w:tc>
          <w:tcPr>
            <w:tcW w:w="590" w:type="pct"/>
            <w:tcBorders>
              <w:top w:val="single" w:sz="4" w:space="0" w:color="auto"/>
              <w:left w:val="single" w:sz="4" w:space="0" w:color="auto"/>
              <w:bottom w:val="single" w:sz="4" w:space="0" w:color="auto"/>
              <w:right w:val="single" w:sz="4" w:space="0" w:color="auto"/>
            </w:tcBorders>
            <w:vAlign w:val="center"/>
            <w:hideMark/>
          </w:tcPr>
          <w:p w:rsidR="00972973" w:rsidRPr="009D3DAE" w:rsidRDefault="00972973" w:rsidP="00507C14">
            <w:pPr>
              <w:spacing w:line="240" w:lineRule="auto"/>
              <w:rPr>
                <w:rFonts w:ascii="Times New Roman" w:eastAsia="Times New Roman" w:hAnsi="Times New Roman" w:cs="Times New Roman"/>
                <w:lang w:val="uk-UA"/>
              </w:rPr>
            </w:pPr>
            <w:r w:rsidRPr="009D3DAE">
              <w:rPr>
                <w:rFonts w:ascii="Times New Roman" w:hAnsi="Times New Roman"/>
                <w:lang w:val="uk-UA"/>
              </w:rPr>
              <w:t>Момент запровадження</w:t>
            </w:r>
          </w:p>
        </w:tc>
        <w:tc>
          <w:tcPr>
            <w:tcW w:w="1376" w:type="pct"/>
            <w:tcBorders>
              <w:top w:val="single" w:sz="4" w:space="0" w:color="auto"/>
              <w:left w:val="single" w:sz="4" w:space="0" w:color="auto"/>
              <w:bottom w:val="single" w:sz="4" w:space="0" w:color="auto"/>
              <w:right w:val="single" w:sz="4" w:space="0" w:color="auto"/>
            </w:tcBorders>
            <w:vAlign w:val="center"/>
            <w:hideMark/>
          </w:tcPr>
          <w:p w:rsidR="00972973" w:rsidRPr="009D3DAE" w:rsidRDefault="00972973" w:rsidP="00507C14">
            <w:pPr>
              <w:spacing w:line="240" w:lineRule="auto"/>
              <w:rPr>
                <w:rFonts w:ascii="Times New Roman" w:eastAsia="Times New Roman" w:hAnsi="Times New Roman" w:cs="Times New Roman"/>
                <w:lang w:val="uk-UA"/>
              </w:rPr>
            </w:pPr>
            <w:r w:rsidRPr="009D3DAE">
              <w:rPr>
                <w:rFonts w:ascii="Times New Roman" w:eastAsia="Times New Roman" w:hAnsi="Times New Roman" w:cs="Times New Roman"/>
                <w:lang w:val="uk-UA"/>
              </w:rPr>
              <w:t>Значні загрози зовнішнього середовищ</w:t>
            </w:r>
            <w:r w:rsidR="00507C14">
              <w:rPr>
                <w:rFonts w:ascii="Times New Roman" w:eastAsia="Times New Roman" w:hAnsi="Times New Roman" w:cs="Times New Roman"/>
                <w:lang w:val="uk-UA"/>
              </w:rPr>
              <w:t>а (валютна</w:t>
            </w:r>
            <w:r w:rsidRPr="009D3DAE">
              <w:rPr>
                <w:rFonts w:ascii="Times New Roman" w:eastAsia="Times New Roman" w:hAnsi="Times New Roman" w:cs="Times New Roman"/>
                <w:lang w:val="uk-UA"/>
              </w:rPr>
              <w:t xml:space="preserve"> криз</w:t>
            </w:r>
            <w:r w:rsidR="00507C14">
              <w:rPr>
                <w:rFonts w:ascii="Times New Roman" w:eastAsia="Times New Roman" w:hAnsi="Times New Roman" w:cs="Times New Roman"/>
                <w:lang w:val="uk-UA"/>
              </w:rPr>
              <w:t>а</w:t>
            </w:r>
            <w:r w:rsidRPr="009D3DAE">
              <w:rPr>
                <w:rFonts w:ascii="Times New Roman" w:eastAsia="Times New Roman" w:hAnsi="Times New Roman" w:cs="Times New Roman"/>
                <w:lang w:val="uk-UA"/>
              </w:rPr>
              <w:t>)</w:t>
            </w:r>
          </w:p>
        </w:tc>
        <w:tc>
          <w:tcPr>
            <w:tcW w:w="1516" w:type="pct"/>
            <w:tcBorders>
              <w:top w:val="single" w:sz="4" w:space="0" w:color="auto"/>
              <w:left w:val="single" w:sz="4" w:space="0" w:color="auto"/>
              <w:bottom w:val="single" w:sz="4" w:space="0" w:color="auto"/>
              <w:right w:val="single" w:sz="4" w:space="0" w:color="auto"/>
            </w:tcBorders>
            <w:vAlign w:val="center"/>
            <w:hideMark/>
          </w:tcPr>
          <w:p w:rsidR="00972973" w:rsidRPr="009D3DAE" w:rsidRDefault="00507C14" w:rsidP="00507C14">
            <w:pPr>
              <w:spacing w:line="240" w:lineRule="auto"/>
              <w:rPr>
                <w:rFonts w:ascii="Times New Roman" w:eastAsia="Times New Roman" w:hAnsi="Times New Roman" w:cs="Times New Roman"/>
                <w:lang w:val="uk-UA"/>
              </w:rPr>
            </w:pPr>
            <w:proofErr w:type="spellStart"/>
            <w:r>
              <w:rPr>
                <w:rFonts w:ascii="Times New Roman" w:eastAsia="Times New Roman" w:hAnsi="Times New Roman" w:cs="Times New Roman"/>
                <w:lang w:val="uk-UA"/>
              </w:rPr>
              <w:t>Помірно</w:t>
            </w:r>
            <w:proofErr w:type="spellEnd"/>
            <w:r>
              <w:rPr>
                <w:rFonts w:ascii="Times New Roman" w:eastAsia="Times New Roman" w:hAnsi="Times New Roman" w:cs="Times New Roman"/>
                <w:lang w:val="uk-UA"/>
              </w:rPr>
              <w:t xml:space="preserve"> </w:t>
            </w:r>
            <w:r w:rsidR="00972973" w:rsidRPr="009D3DAE">
              <w:rPr>
                <w:rFonts w:ascii="Times New Roman" w:eastAsia="Times New Roman" w:hAnsi="Times New Roman" w:cs="Times New Roman"/>
                <w:lang w:val="uk-UA"/>
              </w:rPr>
              <w:t>високі загрози зовнішнього середовища (можливість валютної кризи)</w:t>
            </w:r>
            <w:r>
              <w:rPr>
                <w:rFonts w:ascii="Times New Roman" w:eastAsia="Times New Roman" w:hAnsi="Times New Roman" w:cs="Times New Roman"/>
                <w:lang w:val="uk-UA"/>
              </w:rPr>
              <w:t>.</w:t>
            </w:r>
          </w:p>
        </w:tc>
        <w:tc>
          <w:tcPr>
            <w:tcW w:w="1517" w:type="pct"/>
            <w:tcBorders>
              <w:top w:val="single" w:sz="4" w:space="0" w:color="auto"/>
              <w:left w:val="single" w:sz="4" w:space="0" w:color="auto"/>
              <w:bottom w:val="single" w:sz="4" w:space="0" w:color="auto"/>
              <w:right w:val="single" w:sz="4" w:space="0" w:color="auto"/>
            </w:tcBorders>
            <w:vAlign w:val="center"/>
            <w:hideMark/>
          </w:tcPr>
          <w:p w:rsidR="00972973" w:rsidRPr="009D3DAE" w:rsidRDefault="00972973" w:rsidP="00507C14">
            <w:pPr>
              <w:spacing w:line="240" w:lineRule="auto"/>
              <w:rPr>
                <w:rFonts w:ascii="Times New Roman" w:eastAsia="Times New Roman" w:hAnsi="Times New Roman" w:cs="Times New Roman"/>
                <w:lang w:val="uk-UA"/>
              </w:rPr>
            </w:pPr>
            <w:r w:rsidRPr="009D3DAE">
              <w:rPr>
                <w:rFonts w:ascii="Times New Roman" w:eastAsia="Times New Roman" w:hAnsi="Times New Roman" w:cs="Times New Roman"/>
                <w:lang w:val="uk-UA"/>
              </w:rPr>
              <w:t>Нормальні умови зовнішнього середовища</w:t>
            </w:r>
            <w:r w:rsidR="00507C14">
              <w:rPr>
                <w:rFonts w:ascii="Times New Roman" w:eastAsia="Times New Roman" w:hAnsi="Times New Roman" w:cs="Times New Roman"/>
                <w:lang w:val="uk-UA"/>
              </w:rPr>
              <w:t>.</w:t>
            </w:r>
          </w:p>
        </w:tc>
      </w:tr>
      <w:tr w:rsidR="00972973" w:rsidRPr="009D3DAE" w:rsidTr="00507C14">
        <w:trPr>
          <w:trHeight w:val="695"/>
        </w:trPr>
        <w:tc>
          <w:tcPr>
            <w:tcW w:w="590" w:type="pct"/>
            <w:vMerge w:val="restart"/>
            <w:tcBorders>
              <w:top w:val="single" w:sz="4" w:space="0" w:color="auto"/>
              <w:left w:val="single" w:sz="4" w:space="0" w:color="auto"/>
              <w:bottom w:val="single" w:sz="4" w:space="0" w:color="auto"/>
              <w:right w:val="single" w:sz="4" w:space="0" w:color="auto"/>
            </w:tcBorders>
            <w:vAlign w:val="center"/>
            <w:hideMark/>
          </w:tcPr>
          <w:p w:rsidR="00972973" w:rsidRPr="009D3DAE" w:rsidRDefault="00972973" w:rsidP="00507C14">
            <w:pPr>
              <w:spacing w:after="0" w:line="240" w:lineRule="auto"/>
              <w:rPr>
                <w:rFonts w:ascii="Times New Roman" w:eastAsia="Times New Roman" w:hAnsi="Times New Roman" w:cs="Times New Roman"/>
                <w:lang w:val="uk-UA"/>
              </w:rPr>
            </w:pPr>
            <w:r w:rsidRPr="009D3DAE">
              <w:rPr>
                <w:rFonts w:ascii="Times New Roman" w:hAnsi="Times New Roman"/>
                <w:lang w:val="uk-UA"/>
              </w:rPr>
              <w:t>Заходи</w:t>
            </w:r>
          </w:p>
        </w:tc>
        <w:tc>
          <w:tcPr>
            <w:tcW w:w="1376" w:type="pct"/>
            <w:tcBorders>
              <w:top w:val="single" w:sz="4" w:space="0" w:color="auto"/>
              <w:left w:val="single" w:sz="4" w:space="0" w:color="auto"/>
              <w:bottom w:val="single" w:sz="4" w:space="0" w:color="auto"/>
              <w:right w:val="single" w:sz="4" w:space="0" w:color="auto"/>
            </w:tcBorders>
            <w:vAlign w:val="center"/>
            <w:hideMark/>
          </w:tcPr>
          <w:p w:rsidR="00972973" w:rsidRPr="009D3DAE" w:rsidRDefault="00972973" w:rsidP="00507C14">
            <w:pPr>
              <w:spacing w:after="0" w:line="240" w:lineRule="auto"/>
              <w:rPr>
                <w:rFonts w:ascii="Times New Roman" w:eastAsia="Times New Roman" w:hAnsi="Times New Roman" w:cs="Times New Roman"/>
                <w:lang w:val="uk-UA"/>
              </w:rPr>
            </w:pPr>
            <w:r w:rsidRPr="009D3DAE">
              <w:rPr>
                <w:rFonts w:ascii="Times New Roman" w:eastAsia="Times New Roman" w:hAnsi="Times New Roman" w:cs="Times New Roman"/>
                <w:lang w:val="uk-UA"/>
              </w:rPr>
              <w:t xml:space="preserve">Вихід </w:t>
            </w:r>
            <w:r w:rsidR="00507C14">
              <w:rPr>
                <w:rFonts w:ascii="Times New Roman" w:eastAsia="Times New Roman" w:hAnsi="Times New Roman" w:cs="Times New Roman"/>
                <w:lang w:val="uk-UA"/>
              </w:rPr>
              <w:t>і</w:t>
            </w:r>
            <w:r w:rsidRPr="009D3DAE">
              <w:rPr>
                <w:rFonts w:ascii="Times New Roman" w:eastAsia="Times New Roman" w:hAnsi="Times New Roman" w:cs="Times New Roman"/>
                <w:lang w:val="uk-UA"/>
              </w:rPr>
              <w:t>з ризикових сегментів ринку</w:t>
            </w:r>
            <w:r w:rsidR="00507C14">
              <w:rPr>
                <w:rFonts w:ascii="Times New Roman" w:eastAsia="Times New Roman" w:hAnsi="Times New Roman" w:cs="Times New Roman"/>
                <w:lang w:val="uk-UA"/>
              </w:rPr>
              <w:t>.</w:t>
            </w:r>
          </w:p>
        </w:tc>
        <w:tc>
          <w:tcPr>
            <w:tcW w:w="1516" w:type="pct"/>
            <w:tcBorders>
              <w:top w:val="single" w:sz="4" w:space="0" w:color="auto"/>
              <w:left w:val="single" w:sz="4" w:space="0" w:color="auto"/>
              <w:bottom w:val="single" w:sz="4" w:space="0" w:color="auto"/>
              <w:right w:val="single" w:sz="4" w:space="0" w:color="auto"/>
            </w:tcBorders>
            <w:vAlign w:val="center"/>
            <w:hideMark/>
          </w:tcPr>
          <w:p w:rsidR="00972973" w:rsidRPr="009D3DAE" w:rsidRDefault="00972973" w:rsidP="00507C14">
            <w:pPr>
              <w:spacing w:after="0" w:line="240" w:lineRule="auto"/>
              <w:rPr>
                <w:rFonts w:ascii="Times New Roman" w:eastAsia="Times New Roman" w:hAnsi="Times New Roman" w:cs="Times New Roman"/>
                <w:lang w:val="uk-UA"/>
              </w:rPr>
            </w:pPr>
            <w:r w:rsidRPr="009D3DAE">
              <w:rPr>
                <w:rFonts w:ascii="Times New Roman" w:eastAsia="Times New Roman" w:hAnsi="Times New Roman" w:cs="Times New Roman"/>
                <w:lang w:val="uk-UA"/>
              </w:rPr>
              <w:t>Обмежене зростання обсягу валютних операцій</w:t>
            </w:r>
            <w:r w:rsidR="00507C14">
              <w:rPr>
                <w:rFonts w:ascii="Times New Roman" w:eastAsia="Times New Roman" w:hAnsi="Times New Roman" w:cs="Times New Roman"/>
                <w:lang w:val="uk-UA"/>
              </w:rPr>
              <w:t>.</w:t>
            </w:r>
          </w:p>
        </w:tc>
        <w:tc>
          <w:tcPr>
            <w:tcW w:w="1517" w:type="pct"/>
            <w:tcBorders>
              <w:top w:val="single" w:sz="4" w:space="0" w:color="auto"/>
              <w:left w:val="single" w:sz="4" w:space="0" w:color="auto"/>
              <w:bottom w:val="single" w:sz="4" w:space="0" w:color="auto"/>
              <w:right w:val="single" w:sz="4" w:space="0" w:color="auto"/>
            </w:tcBorders>
            <w:vAlign w:val="center"/>
            <w:hideMark/>
          </w:tcPr>
          <w:p w:rsidR="00972973" w:rsidRPr="009D3DAE" w:rsidRDefault="00972973" w:rsidP="00507C14">
            <w:pPr>
              <w:spacing w:after="0" w:line="240" w:lineRule="auto"/>
              <w:rPr>
                <w:rFonts w:ascii="Times New Roman" w:eastAsia="Times New Roman" w:hAnsi="Times New Roman" w:cs="Times New Roman"/>
                <w:lang w:val="uk-UA"/>
              </w:rPr>
            </w:pPr>
            <w:r w:rsidRPr="009D3DAE">
              <w:rPr>
                <w:rFonts w:ascii="Times New Roman" w:hAnsi="Times New Roman"/>
                <w:lang w:val="uk-UA"/>
              </w:rPr>
              <w:t>Входження в нові ризикові сегменти валютного ринку</w:t>
            </w:r>
            <w:r w:rsidR="00507C14">
              <w:rPr>
                <w:rFonts w:ascii="Times New Roman" w:hAnsi="Times New Roman"/>
                <w:lang w:val="uk-UA"/>
              </w:rPr>
              <w:t>.</w:t>
            </w:r>
          </w:p>
        </w:tc>
      </w:tr>
      <w:tr w:rsidR="00972973" w:rsidRPr="009D3DAE" w:rsidTr="00507C14">
        <w:trPr>
          <w:trHeight w:val="814"/>
        </w:trPr>
        <w:tc>
          <w:tcPr>
            <w:tcW w:w="590" w:type="pct"/>
            <w:vMerge/>
            <w:tcBorders>
              <w:top w:val="single" w:sz="4" w:space="0" w:color="auto"/>
              <w:left w:val="single" w:sz="4" w:space="0" w:color="auto"/>
              <w:bottom w:val="single" w:sz="4" w:space="0" w:color="auto"/>
              <w:right w:val="single" w:sz="4" w:space="0" w:color="auto"/>
            </w:tcBorders>
            <w:vAlign w:val="center"/>
            <w:hideMark/>
          </w:tcPr>
          <w:p w:rsidR="00972973" w:rsidRPr="009D3DAE" w:rsidRDefault="00972973" w:rsidP="00507C14">
            <w:pPr>
              <w:spacing w:after="0" w:line="240" w:lineRule="auto"/>
              <w:rPr>
                <w:rFonts w:ascii="Times New Roman" w:eastAsia="Times New Roman" w:hAnsi="Times New Roman" w:cs="Times New Roman"/>
                <w:lang w:val="uk-UA"/>
              </w:rPr>
            </w:pPr>
          </w:p>
        </w:tc>
        <w:tc>
          <w:tcPr>
            <w:tcW w:w="1376" w:type="pct"/>
            <w:tcBorders>
              <w:top w:val="single" w:sz="4" w:space="0" w:color="auto"/>
              <w:left w:val="single" w:sz="4" w:space="0" w:color="auto"/>
              <w:bottom w:val="single" w:sz="4" w:space="0" w:color="auto"/>
              <w:right w:val="single" w:sz="4" w:space="0" w:color="auto"/>
            </w:tcBorders>
            <w:vAlign w:val="center"/>
            <w:hideMark/>
          </w:tcPr>
          <w:p w:rsidR="00972973" w:rsidRPr="009D3DAE" w:rsidRDefault="00972973" w:rsidP="00507C14">
            <w:pPr>
              <w:spacing w:after="0" w:line="240" w:lineRule="auto"/>
              <w:rPr>
                <w:rFonts w:ascii="Times New Roman" w:eastAsia="Times New Roman" w:hAnsi="Times New Roman" w:cs="Times New Roman"/>
                <w:lang w:val="uk-UA"/>
              </w:rPr>
            </w:pPr>
            <w:r w:rsidRPr="009D3DAE">
              <w:rPr>
                <w:rFonts w:ascii="Times New Roman" w:eastAsia="Times New Roman" w:hAnsi="Times New Roman" w:cs="Times New Roman"/>
                <w:lang w:val="uk-UA"/>
              </w:rPr>
              <w:t>Зміна обсягу та структури валютної позиції для мінімізації рівня валютного ризику</w:t>
            </w:r>
            <w:r w:rsidR="00507C14">
              <w:rPr>
                <w:rFonts w:ascii="Times New Roman" w:eastAsia="Times New Roman" w:hAnsi="Times New Roman" w:cs="Times New Roman"/>
                <w:lang w:val="uk-UA"/>
              </w:rPr>
              <w:t>.</w:t>
            </w:r>
          </w:p>
        </w:tc>
        <w:tc>
          <w:tcPr>
            <w:tcW w:w="1516" w:type="pct"/>
            <w:tcBorders>
              <w:top w:val="single" w:sz="4" w:space="0" w:color="auto"/>
              <w:left w:val="single" w:sz="4" w:space="0" w:color="auto"/>
              <w:bottom w:val="single" w:sz="4" w:space="0" w:color="auto"/>
              <w:right w:val="single" w:sz="4" w:space="0" w:color="auto"/>
            </w:tcBorders>
            <w:vAlign w:val="center"/>
            <w:hideMark/>
          </w:tcPr>
          <w:p w:rsidR="00972973" w:rsidRPr="009D3DAE" w:rsidRDefault="00507C14" w:rsidP="00507C14">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Обсяг та структура валютної позиції не змінюю</w:t>
            </w:r>
            <w:r w:rsidR="00972973" w:rsidRPr="009D3DAE">
              <w:rPr>
                <w:rFonts w:ascii="Times New Roman" w:eastAsia="Times New Roman" w:hAnsi="Times New Roman" w:cs="Times New Roman"/>
                <w:lang w:val="uk-UA"/>
              </w:rPr>
              <w:t>ться</w:t>
            </w:r>
            <w:r>
              <w:rPr>
                <w:rFonts w:ascii="Times New Roman" w:eastAsia="Times New Roman" w:hAnsi="Times New Roman" w:cs="Times New Roman"/>
                <w:lang w:val="uk-UA"/>
              </w:rPr>
              <w:t>.</w:t>
            </w:r>
          </w:p>
        </w:tc>
        <w:tc>
          <w:tcPr>
            <w:tcW w:w="1517" w:type="pct"/>
            <w:tcBorders>
              <w:top w:val="single" w:sz="4" w:space="0" w:color="auto"/>
              <w:left w:val="single" w:sz="4" w:space="0" w:color="auto"/>
              <w:bottom w:val="single" w:sz="4" w:space="0" w:color="auto"/>
              <w:right w:val="single" w:sz="4" w:space="0" w:color="auto"/>
            </w:tcBorders>
            <w:vAlign w:val="center"/>
            <w:hideMark/>
          </w:tcPr>
          <w:p w:rsidR="00972973" w:rsidRPr="009D3DAE" w:rsidRDefault="00972973" w:rsidP="00507C14">
            <w:pPr>
              <w:spacing w:after="0" w:line="240" w:lineRule="auto"/>
              <w:rPr>
                <w:rFonts w:ascii="Times New Roman" w:eastAsia="Times New Roman" w:hAnsi="Times New Roman" w:cs="Times New Roman"/>
                <w:lang w:val="uk-UA"/>
              </w:rPr>
            </w:pPr>
            <w:r w:rsidRPr="009D3DAE">
              <w:rPr>
                <w:rFonts w:ascii="Times New Roman" w:eastAsia="Times New Roman" w:hAnsi="Times New Roman" w:cs="Times New Roman"/>
                <w:lang w:val="uk-UA"/>
              </w:rPr>
              <w:t>Збільшення обсягу та ускладнення структури валютної позиції</w:t>
            </w:r>
            <w:r w:rsidR="00507C14">
              <w:rPr>
                <w:rFonts w:ascii="Times New Roman" w:eastAsia="Times New Roman" w:hAnsi="Times New Roman" w:cs="Times New Roman"/>
                <w:lang w:val="uk-UA"/>
              </w:rPr>
              <w:t>.</w:t>
            </w:r>
          </w:p>
        </w:tc>
      </w:tr>
      <w:tr w:rsidR="00972973" w:rsidRPr="009D3DAE" w:rsidTr="00507C14">
        <w:trPr>
          <w:trHeight w:val="547"/>
        </w:trPr>
        <w:tc>
          <w:tcPr>
            <w:tcW w:w="590" w:type="pct"/>
            <w:vMerge/>
            <w:tcBorders>
              <w:top w:val="single" w:sz="4" w:space="0" w:color="auto"/>
              <w:left w:val="single" w:sz="4" w:space="0" w:color="auto"/>
              <w:bottom w:val="single" w:sz="4" w:space="0" w:color="auto"/>
              <w:right w:val="single" w:sz="4" w:space="0" w:color="auto"/>
            </w:tcBorders>
            <w:vAlign w:val="center"/>
            <w:hideMark/>
          </w:tcPr>
          <w:p w:rsidR="00972973" w:rsidRPr="009D3DAE" w:rsidRDefault="00972973" w:rsidP="00507C14">
            <w:pPr>
              <w:spacing w:after="0" w:line="240" w:lineRule="auto"/>
              <w:rPr>
                <w:rFonts w:ascii="Times New Roman" w:eastAsia="Times New Roman" w:hAnsi="Times New Roman" w:cs="Times New Roman"/>
                <w:lang w:val="uk-UA"/>
              </w:rPr>
            </w:pPr>
          </w:p>
        </w:tc>
        <w:tc>
          <w:tcPr>
            <w:tcW w:w="1376" w:type="pct"/>
            <w:tcBorders>
              <w:top w:val="single" w:sz="4" w:space="0" w:color="auto"/>
              <w:left w:val="single" w:sz="4" w:space="0" w:color="auto"/>
              <w:bottom w:val="single" w:sz="4" w:space="0" w:color="auto"/>
              <w:right w:val="single" w:sz="4" w:space="0" w:color="auto"/>
            </w:tcBorders>
            <w:vAlign w:val="center"/>
            <w:hideMark/>
          </w:tcPr>
          <w:p w:rsidR="00972973" w:rsidRPr="009D3DAE" w:rsidRDefault="00972973" w:rsidP="00507C14">
            <w:pPr>
              <w:spacing w:after="0" w:line="240" w:lineRule="auto"/>
              <w:rPr>
                <w:rFonts w:ascii="Times New Roman" w:eastAsia="Times New Roman" w:hAnsi="Times New Roman" w:cs="Times New Roman"/>
                <w:lang w:val="uk-UA"/>
              </w:rPr>
            </w:pPr>
            <w:r w:rsidRPr="009D3DAE">
              <w:rPr>
                <w:rFonts w:ascii="Times New Roman" w:eastAsia="Times New Roman" w:hAnsi="Times New Roman" w:cs="Times New Roman"/>
                <w:lang w:val="uk-UA"/>
              </w:rPr>
              <w:t xml:space="preserve">Зменшення ризик-апетиту та </w:t>
            </w:r>
            <w:r w:rsidR="00507C14">
              <w:rPr>
                <w:rFonts w:ascii="Times New Roman" w:eastAsia="Times New Roman" w:hAnsi="Times New Roman" w:cs="Times New Roman"/>
                <w:lang w:val="uk-UA"/>
              </w:rPr>
              <w:t xml:space="preserve">толерантності до ризиків до </w:t>
            </w:r>
            <w:r w:rsidR="00507C14">
              <w:rPr>
                <w:rFonts w:ascii="Times New Roman" w:eastAsia="Times New Roman" w:hAnsi="Times New Roman" w:cs="Times New Roman"/>
                <w:lang w:val="uk-UA"/>
              </w:rPr>
              <w:lastRenderedPageBreak/>
              <w:t>мінімального</w:t>
            </w:r>
            <w:r w:rsidRPr="009D3DAE">
              <w:rPr>
                <w:rFonts w:ascii="Times New Roman" w:eastAsia="Times New Roman" w:hAnsi="Times New Roman" w:cs="Times New Roman"/>
                <w:lang w:val="uk-UA"/>
              </w:rPr>
              <w:t xml:space="preserve"> рівня</w:t>
            </w:r>
            <w:r w:rsidR="00507C14">
              <w:rPr>
                <w:rFonts w:ascii="Times New Roman" w:eastAsia="Times New Roman" w:hAnsi="Times New Roman" w:cs="Times New Roman"/>
                <w:lang w:val="uk-UA"/>
              </w:rPr>
              <w:t>.</w:t>
            </w:r>
          </w:p>
        </w:tc>
        <w:tc>
          <w:tcPr>
            <w:tcW w:w="1516" w:type="pct"/>
            <w:tcBorders>
              <w:top w:val="single" w:sz="4" w:space="0" w:color="auto"/>
              <w:left w:val="single" w:sz="4" w:space="0" w:color="auto"/>
              <w:bottom w:val="single" w:sz="4" w:space="0" w:color="auto"/>
              <w:right w:val="single" w:sz="4" w:space="0" w:color="auto"/>
            </w:tcBorders>
            <w:vAlign w:val="center"/>
            <w:hideMark/>
          </w:tcPr>
          <w:p w:rsidR="00972973" w:rsidRPr="009D3DAE" w:rsidRDefault="00972973" w:rsidP="00507C14">
            <w:pPr>
              <w:spacing w:after="0" w:line="240" w:lineRule="auto"/>
              <w:rPr>
                <w:rFonts w:ascii="Times New Roman" w:eastAsia="Times New Roman" w:hAnsi="Times New Roman" w:cs="Times New Roman"/>
                <w:lang w:val="uk-UA"/>
              </w:rPr>
            </w:pPr>
            <w:r w:rsidRPr="009D3DAE">
              <w:rPr>
                <w:rFonts w:ascii="Times New Roman" w:eastAsia="Times New Roman" w:hAnsi="Times New Roman" w:cs="Times New Roman"/>
                <w:lang w:val="uk-UA"/>
              </w:rPr>
              <w:lastRenderedPageBreak/>
              <w:t xml:space="preserve">Ризик-апетит та </w:t>
            </w:r>
            <w:r w:rsidR="00507C14">
              <w:rPr>
                <w:rFonts w:ascii="Times New Roman" w:eastAsia="Times New Roman" w:hAnsi="Times New Roman" w:cs="Times New Roman"/>
                <w:lang w:val="uk-UA"/>
              </w:rPr>
              <w:t xml:space="preserve">толерантність </w:t>
            </w:r>
            <w:r w:rsidRPr="009D3DAE">
              <w:rPr>
                <w:rFonts w:ascii="Times New Roman" w:eastAsia="Times New Roman" w:hAnsi="Times New Roman" w:cs="Times New Roman"/>
                <w:lang w:val="uk-UA"/>
              </w:rPr>
              <w:t>до ризиків на поміркованому рівні</w:t>
            </w:r>
            <w:r w:rsidR="00507C14">
              <w:rPr>
                <w:rFonts w:ascii="Times New Roman" w:eastAsia="Times New Roman" w:hAnsi="Times New Roman" w:cs="Times New Roman"/>
                <w:lang w:val="uk-UA"/>
              </w:rPr>
              <w:t>.</w:t>
            </w:r>
          </w:p>
        </w:tc>
        <w:tc>
          <w:tcPr>
            <w:tcW w:w="1517" w:type="pct"/>
            <w:tcBorders>
              <w:top w:val="single" w:sz="4" w:space="0" w:color="auto"/>
              <w:left w:val="single" w:sz="4" w:space="0" w:color="auto"/>
              <w:bottom w:val="single" w:sz="4" w:space="0" w:color="auto"/>
              <w:right w:val="single" w:sz="4" w:space="0" w:color="auto"/>
            </w:tcBorders>
            <w:vAlign w:val="center"/>
            <w:hideMark/>
          </w:tcPr>
          <w:p w:rsidR="00972973" w:rsidRPr="009D3DAE" w:rsidRDefault="00507C14" w:rsidP="00507C14">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Ризик-апетит та толерантність</w:t>
            </w:r>
            <w:r w:rsidR="00972973" w:rsidRPr="009D3DAE">
              <w:rPr>
                <w:rFonts w:ascii="Times New Roman" w:eastAsia="Times New Roman" w:hAnsi="Times New Roman" w:cs="Times New Roman"/>
                <w:lang w:val="uk-UA"/>
              </w:rPr>
              <w:t xml:space="preserve"> до ризиків на високому рівні</w:t>
            </w:r>
            <w:r>
              <w:rPr>
                <w:rFonts w:ascii="Times New Roman" w:eastAsia="Times New Roman" w:hAnsi="Times New Roman" w:cs="Times New Roman"/>
                <w:lang w:val="uk-UA"/>
              </w:rPr>
              <w:t>.</w:t>
            </w:r>
          </w:p>
        </w:tc>
      </w:tr>
      <w:tr w:rsidR="00972973" w:rsidRPr="009D3DAE" w:rsidTr="00507C14">
        <w:trPr>
          <w:trHeight w:val="635"/>
        </w:trPr>
        <w:tc>
          <w:tcPr>
            <w:tcW w:w="590" w:type="pct"/>
            <w:vMerge/>
            <w:tcBorders>
              <w:top w:val="single" w:sz="4" w:space="0" w:color="auto"/>
              <w:left w:val="single" w:sz="4" w:space="0" w:color="auto"/>
              <w:bottom w:val="single" w:sz="4" w:space="0" w:color="auto"/>
              <w:right w:val="single" w:sz="4" w:space="0" w:color="auto"/>
            </w:tcBorders>
            <w:vAlign w:val="center"/>
            <w:hideMark/>
          </w:tcPr>
          <w:p w:rsidR="00972973" w:rsidRPr="009D3DAE" w:rsidRDefault="00972973" w:rsidP="00507C14">
            <w:pPr>
              <w:spacing w:after="0" w:line="240" w:lineRule="auto"/>
              <w:rPr>
                <w:rFonts w:ascii="Times New Roman" w:eastAsia="Times New Roman" w:hAnsi="Times New Roman" w:cs="Times New Roman"/>
                <w:lang w:val="uk-UA"/>
              </w:rPr>
            </w:pPr>
          </w:p>
        </w:tc>
        <w:tc>
          <w:tcPr>
            <w:tcW w:w="1376" w:type="pct"/>
            <w:tcBorders>
              <w:top w:val="single" w:sz="4" w:space="0" w:color="auto"/>
              <w:left w:val="single" w:sz="4" w:space="0" w:color="auto"/>
              <w:bottom w:val="single" w:sz="4" w:space="0" w:color="auto"/>
              <w:right w:val="single" w:sz="4" w:space="0" w:color="auto"/>
            </w:tcBorders>
            <w:vAlign w:val="center"/>
            <w:hideMark/>
          </w:tcPr>
          <w:p w:rsidR="00972973" w:rsidRPr="009D3DAE" w:rsidRDefault="00972973" w:rsidP="00507C14">
            <w:pPr>
              <w:spacing w:after="0" w:line="240" w:lineRule="auto"/>
              <w:rPr>
                <w:rFonts w:ascii="Times New Roman" w:eastAsia="Times New Roman" w:hAnsi="Times New Roman" w:cs="Times New Roman"/>
                <w:lang w:val="uk-UA"/>
              </w:rPr>
            </w:pPr>
            <w:r w:rsidRPr="009D3DAE">
              <w:rPr>
                <w:rFonts w:ascii="Times New Roman" w:eastAsia="Times New Roman" w:hAnsi="Times New Roman" w:cs="Times New Roman"/>
                <w:lang w:val="uk-UA"/>
              </w:rPr>
              <w:t>Скорочення лімітів ризиків</w:t>
            </w:r>
            <w:r w:rsidR="00507C14">
              <w:rPr>
                <w:rFonts w:ascii="Times New Roman" w:eastAsia="Times New Roman" w:hAnsi="Times New Roman" w:cs="Times New Roman"/>
                <w:lang w:val="uk-UA"/>
              </w:rPr>
              <w:t>.</w:t>
            </w:r>
          </w:p>
        </w:tc>
        <w:tc>
          <w:tcPr>
            <w:tcW w:w="1516" w:type="pct"/>
            <w:tcBorders>
              <w:top w:val="single" w:sz="4" w:space="0" w:color="auto"/>
              <w:left w:val="single" w:sz="4" w:space="0" w:color="auto"/>
              <w:bottom w:val="single" w:sz="4" w:space="0" w:color="auto"/>
              <w:right w:val="single" w:sz="4" w:space="0" w:color="auto"/>
            </w:tcBorders>
            <w:vAlign w:val="center"/>
            <w:hideMark/>
          </w:tcPr>
          <w:p w:rsidR="00972973" w:rsidRPr="009D3DAE" w:rsidRDefault="00972973" w:rsidP="00507C14">
            <w:pPr>
              <w:spacing w:after="0" w:line="240" w:lineRule="auto"/>
              <w:rPr>
                <w:rFonts w:ascii="Times New Roman" w:eastAsia="Times New Roman" w:hAnsi="Times New Roman" w:cs="Times New Roman"/>
                <w:lang w:val="uk-UA"/>
              </w:rPr>
            </w:pPr>
            <w:r w:rsidRPr="009D3DAE">
              <w:rPr>
                <w:rFonts w:ascii="Times New Roman" w:eastAsia="Times New Roman" w:hAnsi="Times New Roman" w:cs="Times New Roman"/>
                <w:lang w:val="uk-UA"/>
              </w:rPr>
              <w:t>Розмір та структура лімітів ризиків не змінюється</w:t>
            </w:r>
            <w:r w:rsidR="00507C14">
              <w:rPr>
                <w:rFonts w:ascii="Times New Roman" w:eastAsia="Times New Roman" w:hAnsi="Times New Roman" w:cs="Times New Roman"/>
                <w:lang w:val="uk-UA"/>
              </w:rPr>
              <w:t>.</w:t>
            </w:r>
          </w:p>
        </w:tc>
        <w:tc>
          <w:tcPr>
            <w:tcW w:w="1517" w:type="pct"/>
            <w:tcBorders>
              <w:top w:val="single" w:sz="4" w:space="0" w:color="auto"/>
              <w:left w:val="single" w:sz="4" w:space="0" w:color="auto"/>
              <w:bottom w:val="single" w:sz="4" w:space="0" w:color="auto"/>
              <w:right w:val="single" w:sz="4" w:space="0" w:color="auto"/>
            </w:tcBorders>
            <w:vAlign w:val="center"/>
            <w:hideMark/>
          </w:tcPr>
          <w:p w:rsidR="00972973" w:rsidRPr="009D3DAE" w:rsidRDefault="00972973" w:rsidP="00507C14">
            <w:pPr>
              <w:spacing w:after="0" w:line="240" w:lineRule="auto"/>
              <w:rPr>
                <w:rFonts w:ascii="Times New Roman" w:eastAsia="Times New Roman" w:hAnsi="Times New Roman" w:cs="Times New Roman"/>
                <w:lang w:val="uk-UA"/>
              </w:rPr>
            </w:pPr>
            <w:r w:rsidRPr="009D3DAE">
              <w:rPr>
                <w:rFonts w:ascii="Times New Roman" w:eastAsia="Times New Roman" w:hAnsi="Times New Roman" w:cs="Times New Roman"/>
                <w:lang w:val="uk-UA"/>
              </w:rPr>
              <w:t>Збільшення розміру лімітів ризику</w:t>
            </w:r>
            <w:r w:rsidR="00507C14">
              <w:rPr>
                <w:rFonts w:ascii="Times New Roman" w:eastAsia="Times New Roman" w:hAnsi="Times New Roman" w:cs="Times New Roman"/>
                <w:lang w:val="uk-UA"/>
              </w:rPr>
              <w:t>.</w:t>
            </w:r>
          </w:p>
        </w:tc>
      </w:tr>
      <w:tr w:rsidR="00972973" w:rsidRPr="009D3DAE" w:rsidTr="00507C14">
        <w:trPr>
          <w:trHeight w:val="836"/>
        </w:trPr>
        <w:tc>
          <w:tcPr>
            <w:tcW w:w="590" w:type="pct"/>
            <w:vMerge/>
            <w:tcBorders>
              <w:top w:val="single" w:sz="4" w:space="0" w:color="auto"/>
              <w:left w:val="single" w:sz="4" w:space="0" w:color="auto"/>
              <w:bottom w:val="single" w:sz="4" w:space="0" w:color="auto"/>
              <w:right w:val="single" w:sz="4" w:space="0" w:color="auto"/>
            </w:tcBorders>
            <w:vAlign w:val="center"/>
            <w:hideMark/>
          </w:tcPr>
          <w:p w:rsidR="00972973" w:rsidRPr="009D3DAE" w:rsidRDefault="00972973" w:rsidP="00507C14">
            <w:pPr>
              <w:spacing w:after="0" w:line="240" w:lineRule="auto"/>
              <w:rPr>
                <w:rFonts w:ascii="Times New Roman" w:eastAsia="Times New Roman" w:hAnsi="Times New Roman" w:cs="Times New Roman"/>
                <w:lang w:val="uk-UA"/>
              </w:rPr>
            </w:pPr>
          </w:p>
        </w:tc>
        <w:tc>
          <w:tcPr>
            <w:tcW w:w="1376" w:type="pct"/>
            <w:tcBorders>
              <w:top w:val="single" w:sz="4" w:space="0" w:color="auto"/>
              <w:left w:val="single" w:sz="4" w:space="0" w:color="auto"/>
              <w:bottom w:val="single" w:sz="4" w:space="0" w:color="auto"/>
              <w:right w:val="single" w:sz="4" w:space="0" w:color="auto"/>
            </w:tcBorders>
            <w:vAlign w:val="center"/>
            <w:hideMark/>
          </w:tcPr>
          <w:p w:rsidR="00972973" w:rsidRPr="009D3DAE" w:rsidRDefault="00972973" w:rsidP="00507C14">
            <w:pPr>
              <w:spacing w:after="0" w:line="240" w:lineRule="auto"/>
              <w:rPr>
                <w:rFonts w:ascii="Times New Roman" w:eastAsia="Times New Roman" w:hAnsi="Times New Roman" w:cs="Times New Roman"/>
                <w:lang w:val="uk-UA"/>
              </w:rPr>
            </w:pPr>
            <w:proofErr w:type="spellStart"/>
            <w:r w:rsidRPr="009D3DAE">
              <w:rPr>
                <w:rFonts w:ascii="Times New Roman" w:eastAsia="Times New Roman" w:hAnsi="Times New Roman" w:cs="Times New Roman"/>
                <w:lang w:val="uk-UA"/>
              </w:rPr>
              <w:t>Докапіталізація</w:t>
            </w:r>
            <w:proofErr w:type="spellEnd"/>
            <w:r w:rsidRPr="009D3DAE">
              <w:rPr>
                <w:rFonts w:ascii="Times New Roman" w:eastAsia="Times New Roman" w:hAnsi="Times New Roman" w:cs="Times New Roman"/>
                <w:lang w:val="uk-UA"/>
              </w:rPr>
              <w:t xml:space="preserve"> обов</w:t>
            </w:r>
            <w:r w:rsidR="009D3DAE">
              <w:rPr>
                <w:rFonts w:ascii="Times New Roman" w:eastAsia="Times New Roman" w:hAnsi="Times New Roman" w:cs="Times New Roman"/>
                <w:lang w:val="uk-UA"/>
              </w:rPr>
              <w:t>’</w:t>
            </w:r>
            <w:r w:rsidRPr="009D3DAE">
              <w:rPr>
                <w:rFonts w:ascii="Times New Roman" w:eastAsia="Times New Roman" w:hAnsi="Times New Roman" w:cs="Times New Roman"/>
                <w:lang w:val="uk-UA"/>
              </w:rPr>
              <w:t>язкова</w:t>
            </w:r>
            <w:r w:rsidR="00507C14">
              <w:rPr>
                <w:rFonts w:ascii="Times New Roman" w:eastAsia="Times New Roman" w:hAnsi="Times New Roman" w:cs="Times New Roman"/>
                <w:lang w:val="uk-UA"/>
              </w:rPr>
              <w:t>.</w:t>
            </w:r>
          </w:p>
        </w:tc>
        <w:tc>
          <w:tcPr>
            <w:tcW w:w="1516" w:type="pct"/>
            <w:tcBorders>
              <w:top w:val="single" w:sz="4" w:space="0" w:color="auto"/>
              <w:left w:val="single" w:sz="4" w:space="0" w:color="auto"/>
              <w:bottom w:val="single" w:sz="4" w:space="0" w:color="auto"/>
              <w:right w:val="single" w:sz="4" w:space="0" w:color="auto"/>
            </w:tcBorders>
            <w:vAlign w:val="center"/>
            <w:hideMark/>
          </w:tcPr>
          <w:p w:rsidR="00972973" w:rsidRPr="009D3DAE" w:rsidRDefault="00972973" w:rsidP="00507C14">
            <w:pPr>
              <w:spacing w:after="0" w:line="240" w:lineRule="auto"/>
              <w:rPr>
                <w:rFonts w:ascii="Times New Roman" w:eastAsia="Times New Roman" w:hAnsi="Times New Roman" w:cs="Times New Roman"/>
                <w:lang w:val="uk-UA"/>
              </w:rPr>
            </w:pPr>
            <w:proofErr w:type="spellStart"/>
            <w:r w:rsidRPr="009D3DAE">
              <w:rPr>
                <w:rFonts w:ascii="Times New Roman" w:eastAsia="Times New Roman" w:hAnsi="Times New Roman" w:cs="Times New Roman"/>
                <w:lang w:val="uk-UA"/>
              </w:rPr>
              <w:t>Докапіталізація</w:t>
            </w:r>
            <w:proofErr w:type="spellEnd"/>
            <w:r w:rsidRPr="009D3DAE">
              <w:rPr>
                <w:rFonts w:ascii="Times New Roman" w:eastAsia="Times New Roman" w:hAnsi="Times New Roman" w:cs="Times New Roman"/>
                <w:lang w:val="uk-UA"/>
              </w:rPr>
              <w:t xml:space="preserve"> необов</w:t>
            </w:r>
            <w:r w:rsidR="009D3DAE">
              <w:rPr>
                <w:rFonts w:ascii="Times New Roman" w:eastAsia="Times New Roman" w:hAnsi="Times New Roman" w:cs="Times New Roman"/>
                <w:lang w:val="uk-UA"/>
              </w:rPr>
              <w:t>’</w:t>
            </w:r>
            <w:r w:rsidRPr="009D3DAE">
              <w:rPr>
                <w:rFonts w:ascii="Times New Roman" w:eastAsia="Times New Roman" w:hAnsi="Times New Roman" w:cs="Times New Roman"/>
                <w:lang w:val="uk-UA"/>
              </w:rPr>
              <w:t>язкова</w:t>
            </w:r>
            <w:r w:rsidR="00507C14">
              <w:rPr>
                <w:rFonts w:ascii="Times New Roman" w:eastAsia="Times New Roman" w:hAnsi="Times New Roman" w:cs="Times New Roman"/>
                <w:lang w:val="uk-UA"/>
              </w:rPr>
              <w:t>.</w:t>
            </w:r>
          </w:p>
        </w:tc>
        <w:tc>
          <w:tcPr>
            <w:tcW w:w="1517" w:type="pct"/>
            <w:tcBorders>
              <w:top w:val="single" w:sz="4" w:space="0" w:color="auto"/>
              <w:left w:val="single" w:sz="4" w:space="0" w:color="auto"/>
              <w:bottom w:val="single" w:sz="4" w:space="0" w:color="auto"/>
              <w:right w:val="single" w:sz="4" w:space="0" w:color="auto"/>
            </w:tcBorders>
            <w:vAlign w:val="center"/>
            <w:hideMark/>
          </w:tcPr>
          <w:p w:rsidR="00972973" w:rsidRPr="009D3DAE" w:rsidRDefault="00972973" w:rsidP="00507C14">
            <w:pPr>
              <w:spacing w:after="0" w:line="240" w:lineRule="auto"/>
              <w:rPr>
                <w:rFonts w:ascii="Times New Roman" w:eastAsia="Times New Roman" w:hAnsi="Times New Roman" w:cs="Times New Roman"/>
                <w:lang w:val="uk-UA"/>
              </w:rPr>
            </w:pPr>
            <w:proofErr w:type="spellStart"/>
            <w:r w:rsidRPr="009D3DAE">
              <w:rPr>
                <w:rFonts w:ascii="Times New Roman" w:eastAsia="Times New Roman" w:hAnsi="Times New Roman" w:cs="Times New Roman"/>
                <w:lang w:val="uk-UA"/>
              </w:rPr>
              <w:t>Докапіталізація</w:t>
            </w:r>
            <w:proofErr w:type="spellEnd"/>
            <w:r w:rsidR="009D3DAE">
              <w:rPr>
                <w:rFonts w:ascii="Times New Roman" w:eastAsia="Times New Roman" w:hAnsi="Times New Roman" w:cs="Times New Roman"/>
                <w:lang w:val="uk-UA"/>
              </w:rPr>
              <w:t xml:space="preserve"> </w:t>
            </w:r>
            <w:r w:rsidRPr="009D3DAE">
              <w:rPr>
                <w:rFonts w:ascii="Times New Roman" w:eastAsia="Times New Roman" w:hAnsi="Times New Roman" w:cs="Times New Roman"/>
                <w:lang w:val="uk-UA"/>
              </w:rPr>
              <w:t>визначаєт</w:t>
            </w:r>
            <w:r w:rsidR="00507C14">
              <w:rPr>
                <w:rFonts w:ascii="Times New Roman" w:eastAsia="Times New Roman" w:hAnsi="Times New Roman" w:cs="Times New Roman"/>
                <w:lang w:val="uk-UA"/>
              </w:rPr>
              <w:t>ься залежно від загального рівня ризику.</w:t>
            </w:r>
          </w:p>
        </w:tc>
      </w:tr>
      <w:tr w:rsidR="00972973" w:rsidRPr="009D3DAE" w:rsidTr="00507C14">
        <w:trPr>
          <w:cantSplit/>
          <w:trHeight w:val="561"/>
        </w:trPr>
        <w:tc>
          <w:tcPr>
            <w:tcW w:w="590" w:type="pct"/>
            <w:tcBorders>
              <w:top w:val="single" w:sz="4" w:space="0" w:color="auto"/>
              <w:left w:val="single" w:sz="4" w:space="0" w:color="auto"/>
              <w:bottom w:val="single" w:sz="4" w:space="0" w:color="auto"/>
              <w:right w:val="single" w:sz="4" w:space="0" w:color="auto"/>
            </w:tcBorders>
            <w:vAlign w:val="center"/>
            <w:hideMark/>
          </w:tcPr>
          <w:p w:rsidR="00972973" w:rsidRPr="009D3DAE" w:rsidRDefault="00507C14" w:rsidP="00507C14">
            <w:pPr>
              <w:spacing w:line="240" w:lineRule="auto"/>
              <w:rPr>
                <w:rFonts w:ascii="Times New Roman" w:eastAsia="Times New Roman" w:hAnsi="Times New Roman" w:cs="Times New Roman"/>
                <w:lang w:val="uk-UA"/>
              </w:rPr>
            </w:pPr>
            <w:r>
              <w:rPr>
                <w:rFonts w:ascii="Times New Roman" w:hAnsi="Times New Roman"/>
                <w:lang w:val="uk-UA"/>
              </w:rPr>
              <w:t>Режим</w:t>
            </w:r>
          </w:p>
        </w:tc>
        <w:tc>
          <w:tcPr>
            <w:tcW w:w="1376" w:type="pct"/>
            <w:tcBorders>
              <w:top w:val="single" w:sz="4" w:space="0" w:color="auto"/>
              <w:left w:val="single" w:sz="4" w:space="0" w:color="auto"/>
              <w:bottom w:val="single" w:sz="4" w:space="0" w:color="auto"/>
              <w:right w:val="single" w:sz="4" w:space="0" w:color="auto"/>
            </w:tcBorders>
            <w:vAlign w:val="center"/>
            <w:hideMark/>
          </w:tcPr>
          <w:p w:rsidR="00972973" w:rsidRPr="009D3DAE" w:rsidRDefault="00972973" w:rsidP="00507C14">
            <w:pPr>
              <w:spacing w:line="240" w:lineRule="auto"/>
              <w:rPr>
                <w:rFonts w:ascii="Times New Roman" w:eastAsia="Times New Roman" w:hAnsi="Times New Roman" w:cs="Times New Roman"/>
                <w:lang w:val="uk-UA"/>
              </w:rPr>
            </w:pPr>
            <w:r w:rsidRPr="009D3DAE">
              <w:rPr>
                <w:rFonts w:ascii="Times New Roman" w:hAnsi="Times New Roman"/>
                <w:lang w:val="uk-UA"/>
              </w:rPr>
              <w:t>Антикризовий режим</w:t>
            </w:r>
            <w:r w:rsidR="00507C14">
              <w:rPr>
                <w:rFonts w:ascii="Times New Roman" w:hAnsi="Times New Roman"/>
                <w:lang w:val="uk-UA"/>
              </w:rPr>
              <w:t>.</w:t>
            </w:r>
          </w:p>
        </w:tc>
        <w:tc>
          <w:tcPr>
            <w:tcW w:w="1516" w:type="pct"/>
            <w:tcBorders>
              <w:top w:val="single" w:sz="4" w:space="0" w:color="auto"/>
              <w:left w:val="single" w:sz="4" w:space="0" w:color="auto"/>
              <w:bottom w:val="single" w:sz="4" w:space="0" w:color="auto"/>
              <w:right w:val="single" w:sz="4" w:space="0" w:color="auto"/>
            </w:tcBorders>
            <w:vAlign w:val="center"/>
            <w:hideMark/>
          </w:tcPr>
          <w:p w:rsidR="00972973" w:rsidRPr="009D3DAE" w:rsidRDefault="00972973" w:rsidP="00507C14">
            <w:pPr>
              <w:spacing w:line="240" w:lineRule="auto"/>
              <w:rPr>
                <w:rFonts w:ascii="Times New Roman" w:eastAsia="Times New Roman" w:hAnsi="Times New Roman" w:cs="Times New Roman"/>
                <w:lang w:val="uk-UA"/>
              </w:rPr>
            </w:pPr>
            <w:r w:rsidRPr="009D3DAE">
              <w:rPr>
                <w:rFonts w:ascii="Times New Roman" w:hAnsi="Times New Roman"/>
                <w:lang w:val="uk-UA"/>
              </w:rPr>
              <w:t>Режим підвищеної готовності</w:t>
            </w:r>
            <w:r w:rsidR="00507C14">
              <w:rPr>
                <w:rFonts w:ascii="Times New Roman" w:hAnsi="Times New Roman"/>
                <w:lang w:val="uk-UA"/>
              </w:rPr>
              <w:t>.</w:t>
            </w:r>
          </w:p>
        </w:tc>
        <w:tc>
          <w:tcPr>
            <w:tcW w:w="1517" w:type="pct"/>
            <w:tcBorders>
              <w:top w:val="single" w:sz="4" w:space="0" w:color="auto"/>
              <w:left w:val="single" w:sz="4" w:space="0" w:color="auto"/>
              <w:bottom w:val="single" w:sz="4" w:space="0" w:color="auto"/>
              <w:right w:val="single" w:sz="4" w:space="0" w:color="auto"/>
            </w:tcBorders>
            <w:vAlign w:val="center"/>
            <w:hideMark/>
          </w:tcPr>
          <w:p w:rsidR="00972973" w:rsidRPr="009D3DAE" w:rsidRDefault="00972973" w:rsidP="00507C14">
            <w:pPr>
              <w:spacing w:line="240" w:lineRule="auto"/>
              <w:rPr>
                <w:rFonts w:ascii="Times New Roman" w:eastAsia="Times New Roman" w:hAnsi="Times New Roman" w:cs="Times New Roman"/>
                <w:lang w:val="uk-UA"/>
              </w:rPr>
            </w:pPr>
            <w:r w:rsidRPr="009D3DAE">
              <w:rPr>
                <w:rFonts w:ascii="Times New Roman" w:hAnsi="Times New Roman"/>
                <w:lang w:val="uk-UA"/>
              </w:rPr>
              <w:t>Режим діяльності в нормальних умовах</w:t>
            </w:r>
            <w:r w:rsidR="00507C14">
              <w:rPr>
                <w:rFonts w:ascii="Times New Roman" w:hAnsi="Times New Roman"/>
                <w:lang w:val="uk-UA"/>
              </w:rPr>
              <w:t>.</w:t>
            </w:r>
          </w:p>
        </w:tc>
      </w:tr>
    </w:tbl>
    <w:p w:rsidR="00972973" w:rsidRPr="009D3DAE" w:rsidRDefault="00972973" w:rsidP="009D3DAE">
      <w:pPr>
        <w:pStyle w:val="a6"/>
        <w:rPr>
          <w:lang w:eastAsia="uk-UA"/>
        </w:rPr>
      </w:pPr>
      <w:r w:rsidRPr="009D3DAE">
        <w:rPr>
          <w:lang w:eastAsia="uk-UA"/>
        </w:rPr>
        <w:t xml:space="preserve">Джерело: систематизовано за матеріалами </w:t>
      </w:r>
      <w:r w:rsidR="00507C14">
        <w:rPr>
          <w:lang w:eastAsia="uk-UA"/>
        </w:rPr>
        <w:t xml:space="preserve">джерел </w:t>
      </w:r>
      <w:r w:rsidRPr="009D3DAE">
        <w:rPr>
          <w:lang w:eastAsia="uk-UA"/>
        </w:rPr>
        <w:t>[5; 6; 7]</w:t>
      </w:r>
    </w:p>
    <w:p w:rsidR="00507C14" w:rsidRDefault="00507C14" w:rsidP="009D3DAE">
      <w:pPr>
        <w:pStyle w:val="a6"/>
        <w:rPr>
          <w:lang w:eastAsia="uk-UA"/>
        </w:rPr>
      </w:pPr>
    </w:p>
    <w:p w:rsidR="00972973" w:rsidRPr="009D3DAE" w:rsidRDefault="00972973" w:rsidP="009D3DAE">
      <w:pPr>
        <w:pStyle w:val="a6"/>
        <w:rPr>
          <w:lang w:eastAsia="uk-UA"/>
        </w:rPr>
      </w:pPr>
      <w:r w:rsidRPr="009D3DAE">
        <w:rPr>
          <w:lang w:eastAsia="uk-UA"/>
        </w:rPr>
        <w:t>За результатами проведеного дослідження пропонуємо банкам в умовах невизначеності використовувати</w:t>
      </w:r>
      <w:r w:rsidR="009D3DAE">
        <w:rPr>
          <w:lang w:eastAsia="uk-UA"/>
        </w:rPr>
        <w:t xml:space="preserve"> </w:t>
      </w:r>
      <w:r w:rsidRPr="009D3DAE">
        <w:rPr>
          <w:lang w:eastAsia="uk-UA"/>
        </w:rPr>
        <w:t>адаптивну модель управління діяльністю на валютному ринку. Зазначена модель являє собою специфічний алгоритм, що складається зі структурованих, ітераційних, орієнтованих на об</w:t>
      </w:r>
      <w:r w:rsidR="009D3DAE">
        <w:rPr>
          <w:lang w:eastAsia="uk-UA"/>
        </w:rPr>
        <w:t>’</w:t>
      </w:r>
      <w:r w:rsidRPr="009D3DAE">
        <w:rPr>
          <w:lang w:eastAsia="uk-UA"/>
        </w:rPr>
        <w:t xml:space="preserve">єкт управлінських впливів, спрямованих на </w:t>
      </w:r>
      <w:r w:rsidR="00507C14">
        <w:rPr>
          <w:lang w:eastAsia="uk-UA"/>
        </w:rPr>
        <w:t>забезпечення досягнення цілей, у</w:t>
      </w:r>
      <w:r w:rsidRPr="009D3DAE">
        <w:rPr>
          <w:lang w:eastAsia="uk-UA"/>
        </w:rPr>
        <w:t>становлених валютною стратегіє</w:t>
      </w:r>
      <w:r w:rsidR="00507C14">
        <w:rPr>
          <w:lang w:eastAsia="uk-UA"/>
        </w:rPr>
        <w:t>ю банку, на основі вжиття</w:t>
      </w:r>
      <w:r w:rsidRPr="009D3DAE">
        <w:rPr>
          <w:lang w:eastAsia="uk-UA"/>
        </w:rPr>
        <w:t xml:space="preserve"> превентивних та/або реактивних заходів реагування на потенційні трансформації зовнішнього середовища.</w:t>
      </w:r>
    </w:p>
    <w:p w:rsidR="00972973" w:rsidRPr="009D3DAE" w:rsidRDefault="00507C14" w:rsidP="009D3DAE">
      <w:pPr>
        <w:numPr>
          <w:ilvl w:val="12"/>
          <w:numId w:val="0"/>
        </w:numPr>
        <w:spacing w:after="0" w:line="360" w:lineRule="auto"/>
        <w:ind w:firstLine="709"/>
        <w:jc w:val="both"/>
        <w:rPr>
          <w:rFonts w:ascii="Times New Roman" w:eastAsia="Arial Unicode MS" w:hAnsi="Times New Roman" w:cs="Times New Roman"/>
          <w:sz w:val="28"/>
          <w:szCs w:val="28"/>
          <w:lang w:val="uk-UA" w:eastAsia="uk-UA"/>
        </w:rPr>
      </w:pPr>
      <w:r>
        <w:rPr>
          <w:rFonts w:ascii="Times New Roman" w:hAnsi="Times New Roman" w:cs="Times New Roman"/>
          <w:b/>
          <w:sz w:val="28"/>
          <w:szCs w:val="28"/>
          <w:lang w:val="uk-UA" w:eastAsia="uk-UA"/>
        </w:rPr>
        <w:t>Висновки.</w:t>
      </w:r>
      <w:r w:rsidR="009D3DAE">
        <w:rPr>
          <w:rFonts w:ascii="Times New Roman" w:eastAsia="Arial Unicode MS" w:hAnsi="Times New Roman" w:cs="Times New Roman"/>
          <w:sz w:val="28"/>
          <w:szCs w:val="28"/>
          <w:lang w:val="uk-UA" w:eastAsia="ru-RU"/>
        </w:rPr>
        <w:t xml:space="preserve"> </w:t>
      </w:r>
      <w:r w:rsidR="00972973" w:rsidRPr="009D3DAE">
        <w:rPr>
          <w:rFonts w:ascii="Times New Roman" w:eastAsia="Arial Unicode MS" w:hAnsi="Times New Roman" w:cs="Times New Roman"/>
          <w:sz w:val="28"/>
          <w:szCs w:val="28"/>
          <w:lang w:val="uk-UA" w:eastAsia="ru-RU"/>
        </w:rPr>
        <w:t>Валютний ринок України у</w:t>
      </w:r>
      <w:r>
        <w:rPr>
          <w:rFonts w:ascii="Times New Roman" w:eastAsia="Arial Unicode MS" w:hAnsi="Times New Roman" w:cs="Times New Roman"/>
          <w:sz w:val="28"/>
          <w:szCs w:val="28"/>
          <w:lang w:val="uk-UA" w:eastAsia="ru-RU"/>
        </w:rPr>
        <w:t xml:space="preserve"> 2014–</w:t>
      </w:r>
      <w:r w:rsidR="00972973" w:rsidRPr="009D3DAE">
        <w:rPr>
          <w:rFonts w:ascii="Times New Roman" w:eastAsia="Arial Unicode MS" w:hAnsi="Times New Roman" w:cs="Times New Roman"/>
          <w:sz w:val="28"/>
          <w:szCs w:val="28"/>
          <w:lang w:val="uk-UA" w:eastAsia="ru-RU"/>
        </w:rPr>
        <w:t>2021</w:t>
      </w:r>
      <w:r w:rsidR="009D3DAE">
        <w:rPr>
          <w:rFonts w:ascii="Times New Roman" w:eastAsia="Arial Unicode MS" w:hAnsi="Times New Roman" w:cs="Times New Roman"/>
          <w:sz w:val="28"/>
          <w:szCs w:val="28"/>
          <w:lang w:val="uk-UA" w:eastAsia="ru-RU"/>
        </w:rPr>
        <w:t xml:space="preserve"> </w:t>
      </w:r>
      <w:r w:rsidR="00972973" w:rsidRPr="009D3DAE">
        <w:rPr>
          <w:rFonts w:ascii="Times New Roman" w:eastAsia="Arial Unicode MS" w:hAnsi="Times New Roman" w:cs="Times New Roman"/>
          <w:sz w:val="28"/>
          <w:szCs w:val="28"/>
          <w:lang w:val="uk-UA" w:eastAsia="ru-RU"/>
        </w:rPr>
        <w:t>рр. функціонував в умовах невизначенос</w:t>
      </w:r>
      <w:r>
        <w:rPr>
          <w:rFonts w:ascii="Times New Roman" w:eastAsia="Arial Unicode MS" w:hAnsi="Times New Roman" w:cs="Times New Roman"/>
          <w:sz w:val="28"/>
          <w:szCs w:val="28"/>
          <w:lang w:val="uk-UA" w:eastAsia="ru-RU"/>
        </w:rPr>
        <w:t>ті. Вплив низки факторів у 2014–</w:t>
      </w:r>
      <w:r w:rsidR="00972973" w:rsidRPr="009D3DAE">
        <w:rPr>
          <w:rFonts w:ascii="Times New Roman" w:eastAsia="Arial Unicode MS" w:hAnsi="Times New Roman" w:cs="Times New Roman"/>
          <w:sz w:val="28"/>
          <w:szCs w:val="28"/>
          <w:lang w:val="uk-UA" w:eastAsia="ru-RU"/>
        </w:rPr>
        <w:t xml:space="preserve">2016 </w:t>
      </w:r>
      <w:r>
        <w:rPr>
          <w:rFonts w:ascii="Times New Roman" w:eastAsia="Arial Unicode MS" w:hAnsi="Times New Roman" w:cs="Times New Roman"/>
          <w:sz w:val="28"/>
          <w:szCs w:val="28"/>
          <w:lang w:val="uk-UA" w:eastAsia="ru-RU"/>
        </w:rPr>
        <w:t>рр. при</w:t>
      </w:r>
      <w:r w:rsidR="00972973" w:rsidRPr="009D3DAE">
        <w:rPr>
          <w:rFonts w:ascii="Times New Roman" w:eastAsia="Arial Unicode MS" w:hAnsi="Times New Roman" w:cs="Times New Roman"/>
          <w:sz w:val="28"/>
          <w:szCs w:val="28"/>
          <w:lang w:val="uk-UA" w:eastAsia="ru-RU"/>
        </w:rPr>
        <w:t xml:space="preserve">вів до посилення девальваційного тиску на курс національної валюти та спричинив </w:t>
      </w:r>
      <w:r>
        <w:rPr>
          <w:rFonts w:ascii="Times New Roman" w:eastAsia="Arial Unicode MS" w:hAnsi="Times New Roman" w:cs="Times New Roman"/>
          <w:sz w:val="28"/>
          <w:szCs w:val="28"/>
          <w:lang w:val="uk-UA" w:eastAsia="ru-RU"/>
        </w:rPr>
        <w:t>вжитт</w:t>
      </w:r>
      <w:r w:rsidR="00972973" w:rsidRPr="009D3DAE">
        <w:rPr>
          <w:rFonts w:ascii="Times New Roman" w:eastAsia="Arial Unicode MS" w:hAnsi="Times New Roman" w:cs="Times New Roman"/>
          <w:sz w:val="28"/>
          <w:szCs w:val="28"/>
          <w:lang w:val="uk-UA" w:eastAsia="ru-RU"/>
        </w:rPr>
        <w:t>я комплексу антикризових заходів НБУ.</w:t>
      </w:r>
      <w:r w:rsidR="009D3DAE">
        <w:rPr>
          <w:rFonts w:ascii="Times New Roman" w:eastAsia="Arial Unicode MS" w:hAnsi="Times New Roman" w:cs="Times New Roman"/>
          <w:sz w:val="28"/>
          <w:szCs w:val="28"/>
          <w:lang w:val="uk-UA" w:eastAsia="ru-RU"/>
        </w:rPr>
        <w:t xml:space="preserve"> </w:t>
      </w:r>
      <w:r w:rsidR="00972973" w:rsidRPr="009D3DAE">
        <w:rPr>
          <w:rFonts w:ascii="Times New Roman" w:eastAsia="Arial Unicode MS" w:hAnsi="Times New Roman" w:cs="Times New Roman"/>
          <w:sz w:val="28"/>
          <w:szCs w:val="28"/>
          <w:lang w:val="uk-UA" w:eastAsia="ru-RU"/>
        </w:rPr>
        <w:t>Період</w:t>
      </w:r>
      <w:r>
        <w:rPr>
          <w:rFonts w:ascii="Times New Roman" w:eastAsia="Arial Unicode MS" w:hAnsi="Times New Roman" w:cs="Times New Roman"/>
          <w:sz w:val="28"/>
          <w:szCs w:val="28"/>
          <w:lang w:val="uk-UA" w:eastAsia="ru-RU"/>
        </w:rPr>
        <w:t xml:space="preserve"> 2017–</w:t>
      </w:r>
      <w:r w:rsidR="00972973" w:rsidRPr="009D3DAE">
        <w:rPr>
          <w:rFonts w:ascii="Times New Roman" w:eastAsia="Arial Unicode MS" w:hAnsi="Times New Roman" w:cs="Times New Roman"/>
          <w:sz w:val="28"/>
          <w:szCs w:val="28"/>
          <w:lang w:val="uk-UA" w:eastAsia="ru-RU"/>
        </w:rPr>
        <w:t>2019 р</w:t>
      </w:r>
      <w:r>
        <w:rPr>
          <w:rFonts w:ascii="Times New Roman" w:eastAsia="Arial Unicode MS" w:hAnsi="Times New Roman" w:cs="Times New Roman"/>
          <w:sz w:val="28"/>
          <w:szCs w:val="28"/>
          <w:lang w:val="uk-UA" w:eastAsia="ru-RU"/>
        </w:rPr>
        <w:t>р</w:t>
      </w:r>
      <w:r w:rsidR="00972973" w:rsidRPr="009D3DAE">
        <w:rPr>
          <w:rFonts w:ascii="Times New Roman" w:eastAsia="Arial Unicode MS" w:hAnsi="Times New Roman" w:cs="Times New Roman"/>
          <w:sz w:val="28"/>
          <w:szCs w:val="28"/>
          <w:lang w:val="uk-UA" w:eastAsia="ru-RU"/>
        </w:rPr>
        <w:t>.</w:t>
      </w:r>
      <w:r w:rsidR="009D3DAE">
        <w:rPr>
          <w:rFonts w:ascii="Times New Roman" w:eastAsia="Arial Unicode MS" w:hAnsi="Times New Roman" w:cs="Times New Roman"/>
          <w:sz w:val="28"/>
          <w:szCs w:val="28"/>
          <w:lang w:val="uk-UA" w:eastAsia="ru-RU"/>
        </w:rPr>
        <w:t xml:space="preserve"> </w:t>
      </w:r>
      <w:r w:rsidR="00972973" w:rsidRPr="009D3DAE">
        <w:rPr>
          <w:rFonts w:ascii="Times New Roman" w:eastAsia="Arial Unicode MS" w:hAnsi="Times New Roman" w:cs="Times New Roman"/>
          <w:sz w:val="28"/>
          <w:szCs w:val="28"/>
          <w:lang w:val="uk-UA" w:eastAsia="ru-RU"/>
        </w:rPr>
        <w:t>характеризуються стабілізацією валютно</w:t>
      </w:r>
      <w:r>
        <w:rPr>
          <w:rFonts w:ascii="Times New Roman" w:eastAsia="Arial Unicode MS" w:hAnsi="Times New Roman" w:cs="Times New Roman"/>
          <w:sz w:val="28"/>
          <w:szCs w:val="28"/>
          <w:lang w:val="uk-UA" w:eastAsia="ru-RU"/>
        </w:rPr>
        <w:t>го курсу</w:t>
      </w:r>
      <w:r w:rsidR="00972973" w:rsidRPr="009D3DAE">
        <w:rPr>
          <w:rFonts w:ascii="Times New Roman" w:eastAsia="Arial Unicode MS" w:hAnsi="Times New Roman" w:cs="Times New Roman"/>
          <w:sz w:val="28"/>
          <w:szCs w:val="28"/>
          <w:lang w:val="uk-UA" w:eastAsia="ru-RU"/>
        </w:rPr>
        <w:t xml:space="preserve"> з поступовим у</w:t>
      </w:r>
      <w:r>
        <w:rPr>
          <w:rFonts w:ascii="Times New Roman" w:eastAsia="Arial Unicode MS" w:hAnsi="Times New Roman" w:cs="Times New Roman"/>
          <w:sz w:val="28"/>
          <w:szCs w:val="28"/>
          <w:lang w:val="uk-UA" w:eastAsia="ru-RU"/>
        </w:rPr>
        <w:t>кріпленням. Курсові тренди 2020–</w:t>
      </w:r>
      <w:r w:rsidR="00972973" w:rsidRPr="009D3DAE">
        <w:rPr>
          <w:rFonts w:ascii="Times New Roman" w:eastAsia="Arial Unicode MS" w:hAnsi="Times New Roman" w:cs="Times New Roman"/>
          <w:sz w:val="28"/>
          <w:szCs w:val="28"/>
          <w:lang w:val="uk-UA" w:eastAsia="ru-RU"/>
        </w:rPr>
        <w:t xml:space="preserve">2021 </w:t>
      </w:r>
      <w:r>
        <w:rPr>
          <w:rFonts w:ascii="Times New Roman" w:eastAsia="Arial Unicode MS" w:hAnsi="Times New Roman" w:cs="Times New Roman"/>
          <w:sz w:val="28"/>
          <w:szCs w:val="28"/>
          <w:lang w:val="uk-UA" w:eastAsia="ru-RU"/>
        </w:rPr>
        <w:t>р</w:t>
      </w:r>
      <w:r w:rsidR="00972973" w:rsidRPr="009D3DAE">
        <w:rPr>
          <w:rFonts w:ascii="Times New Roman" w:eastAsia="Arial Unicode MS" w:hAnsi="Times New Roman" w:cs="Times New Roman"/>
          <w:sz w:val="28"/>
          <w:szCs w:val="28"/>
          <w:lang w:val="uk-UA" w:eastAsia="ru-RU"/>
        </w:rPr>
        <w:t>р.</w:t>
      </w:r>
      <w:r w:rsidR="009D3DAE">
        <w:rPr>
          <w:rFonts w:ascii="Times New Roman" w:eastAsia="Arial Unicode MS" w:hAnsi="Times New Roman" w:cs="Times New Roman"/>
          <w:sz w:val="28"/>
          <w:szCs w:val="28"/>
          <w:lang w:val="uk-UA" w:eastAsia="ru-RU"/>
        </w:rPr>
        <w:t xml:space="preserve"> </w:t>
      </w:r>
      <w:r w:rsidR="00972973" w:rsidRPr="009D3DAE">
        <w:rPr>
          <w:rFonts w:ascii="Times New Roman" w:eastAsia="Arial Unicode MS" w:hAnsi="Times New Roman" w:cs="Times New Roman"/>
          <w:sz w:val="28"/>
          <w:szCs w:val="28"/>
          <w:lang w:val="uk-UA" w:eastAsia="ru-RU"/>
        </w:rPr>
        <w:t>с</w:t>
      </w:r>
      <w:r>
        <w:rPr>
          <w:rFonts w:ascii="Times New Roman" w:eastAsia="Arial Unicode MS" w:hAnsi="Times New Roman" w:cs="Times New Roman"/>
          <w:sz w:val="28"/>
          <w:szCs w:val="28"/>
          <w:lang w:val="uk-UA" w:eastAsia="ru-RU"/>
        </w:rPr>
        <w:t xml:space="preserve">формувались під впливом пандемії COVID-19 та впровадження </w:t>
      </w:r>
      <w:proofErr w:type="spellStart"/>
      <w:r>
        <w:rPr>
          <w:rFonts w:ascii="Times New Roman" w:eastAsia="Arial Unicode MS" w:hAnsi="Times New Roman" w:cs="Times New Roman"/>
          <w:sz w:val="28"/>
          <w:szCs w:val="28"/>
          <w:lang w:val="uk-UA" w:eastAsia="ru-RU"/>
        </w:rPr>
        <w:t>локдауну</w:t>
      </w:r>
      <w:proofErr w:type="spellEnd"/>
      <w:r>
        <w:rPr>
          <w:rFonts w:ascii="Times New Roman" w:eastAsia="Arial Unicode MS" w:hAnsi="Times New Roman" w:cs="Times New Roman"/>
          <w:sz w:val="28"/>
          <w:szCs w:val="28"/>
          <w:lang w:val="uk-UA" w:eastAsia="ru-RU"/>
        </w:rPr>
        <w:t>, а також при</w:t>
      </w:r>
      <w:r w:rsidR="00972973" w:rsidRPr="009D3DAE">
        <w:rPr>
          <w:rFonts w:ascii="Times New Roman" w:eastAsia="Arial Unicode MS" w:hAnsi="Times New Roman" w:cs="Times New Roman"/>
          <w:sz w:val="28"/>
          <w:szCs w:val="28"/>
          <w:lang w:val="uk-UA" w:eastAsia="ru-RU"/>
        </w:rPr>
        <w:t>вели до знецінення гривні.</w:t>
      </w:r>
      <w:r w:rsidR="00972973" w:rsidRPr="009D3DAE">
        <w:rPr>
          <w:rFonts w:ascii="Times New Roman" w:eastAsia="Arial Unicode MS" w:hAnsi="Times New Roman" w:cs="Times New Roman"/>
          <w:sz w:val="28"/>
          <w:szCs w:val="28"/>
          <w:lang w:val="uk-UA"/>
        </w:rPr>
        <w:t xml:space="preserve"> Відповідно</w:t>
      </w:r>
      <w:r>
        <w:rPr>
          <w:rFonts w:ascii="Times New Roman" w:eastAsia="Arial Unicode MS" w:hAnsi="Times New Roman" w:cs="Times New Roman"/>
          <w:sz w:val="28"/>
          <w:szCs w:val="28"/>
          <w:lang w:val="uk-UA"/>
        </w:rPr>
        <w:t>,</w:t>
      </w:r>
      <w:r w:rsidR="00972973" w:rsidRPr="009D3DAE">
        <w:rPr>
          <w:rFonts w:ascii="Times New Roman" w:eastAsia="Arial Unicode MS" w:hAnsi="Times New Roman" w:cs="Times New Roman"/>
          <w:sz w:val="28"/>
          <w:szCs w:val="28"/>
          <w:lang w:val="uk-UA"/>
        </w:rPr>
        <w:t xml:space="preserve"> накопичені внутрішні валютні </w:t>
      </w:r>
      <w:proofErr w:type="spellStart"/>
      <w:r w:rsidR="00972973" w:rsidRPr="009D3DAE">
        <w:rPr>
          <w:rFonts w:ascii="Times New Roman" w:eastAsia="Arial Unicode MS" w:hAnsi="Times New Roman" w:cs="Times New Roman"/>
          <w:sz w:val="28"/>
          <w:szCs w:val="28"/>
          <w:lang w:val="uk-UA"/>
        </w:rPr>
        <w:t>дисбаланси</w:t>
      </w:r>
      <w:proofErr w:type="spellEnd"/>
      <w:r w:rsidR="00972973" w:rsidRPr="009D3DAE">
        <w:rPr>
          <w:rFonts w:ascii="Times New Roman" w:eastAsia="Arial Unicode MS" w:hAnsi="Times New Roman" w:cs="Times New Roman"/>
          <w:sz w:val="28"/>
          <w:szCs w:val="28"/>
          <w:lang w:val="uk-UA"/>
        </w:rPr>
        <w:t xml:space="preserve"> та </w:t>
      </w:r>
      <w:r w:rsidR="00972973" w:rsidRPr="009D3DAE">
        <w:rPr>
          <w:rFonts w:ascii="Times New Roman" w:eastAsia="Arial Unicode MS" w:hAnsi="Times New Roman" w:cs="Times New Roman"/>
          <w:sz w:val="28"/>
          <w:szCs w:val="28"/>
          <w:lang w:val="uk-UA" w:eastAsia="uk-UA"/>
        </w:rPr>
        <w:t xml:space="preserve">агресивні трансформації зовнішнього середовища валютного ринку потребують удосконалення системи управління діяльністю банку на валютному ринку. </w:t>
      </w:r>
      <w:r w:rsidR="00972973" w:rsidRPr="009D3DAE">
        <w:rPr>
          <w:rFonts w:ascii="Times New Roman" w:eastAsia="Arial Unicode MS" w:hAnsi="Times New Roman" w:cs="Times New Roman"/>
          <w:sz w:val="28"/>
          <w:szCs w:val="28"/>
          <w:lang w:val="uk-UA"/>
        </w:rPr>
        <w:t>Пропонуємо використовувати</w:t>
      </w:r>
      <w:r w:rsidR="00972973" w:rsidRPr="009D3DAE">
        <w:rPr>
          <w:rFonts w:ascii="Times New Roman" w:eastAsia="Arial Unicode MS" w:hAnsi="Times New Roman" w:cs="Times New Roman"/>
          <w:sz w:val="28"/>
          <w:szCs w:val="28"/>
          <w:lang w:val="uk-UA" w:eastAsia="uk-UA"/>
        </w:rPr>
        <w:t xml:space="preserve"> адаптивну модель</w:t>
      </w:r>
      <w:r>
        <w:rPr>
          <w:rFonts w:ascii="Times New Roman" w:eastAsia="Arial Unicode MS" w:hAnsi="Times New Roman" w:cs="Times New Roman"/>
          <w:sz w:val="28"/>
          <w:szCs w:val="28"/>
          <w:lang w:val="uk-UA" w:eastAsia="uk-UA"/>
        </w:rPr>
        <w:t>,</w:t>
      </w:r>
      <w:r w:rsidR="00972973" w:rsidRPr="009D3DAE">
        <w:rPr>
          <w:rFonts w:ascii="Times New Roman" w:eastAsia="Arial Unicode MS" w:hAnsi="Times New Roman" w:cs="Times New Roman"/>
          <w:sz w:val="28"/>
          <w:szCs w:val="28"/>
          <w:lang w:val="uk-UA" w:eastAsia="uk-UA"/>
        </w:rPr>
        <w:t xml:space="preserve"> що включає </w:t>
      </w:r>
      <w:r>
        <w:rPr>
          <w:rFonts w:ascii="Times New Roman" w:eastAsia="Arial Unicode MS" w:hAnsi="Times New Roman" w:cs="Times New Roman"/>
          <w:sz w:val="28"/>
          <w:szCs w:val="28"/>
          <w:lang w:val="uk-UA" w:eastAsia="uk-UA"/>
        </w:rPr>
        <w:t>вжиття</w:t>
      </w:r>
      <w:r w:rsidR="00972973" w:rsidRPr="009D3DAE">
        <w:rPr>
          <w:rFonts w:ascii="Times New Roman" w:eastAsia="Arial Unicode MS" w:hAnsi="Times New Roman" w:cs="Times New Roman"/>
          <w:sz w:val="28"/>
          <w:szCs w:val="28"/>
          <w:lang w:val="uk-UA" w:eastAsia="uk-UA"/>
        </w:rPr>
        <w:t xml:space="preserve"> превентивних та реактивних заходів.</w:t>
      </w:r>
      <w:r w:rsidR="00972973" w:rsidRPr="009D3DAE">
        <w:rPr>
          <w:lang w:val="uk-UA" w:eastAsia="uk-UA"/>
        </w:rPr>
        <w:t xml:space="preserve"> </w:t>
      </w:r>
      <w:r w:rsidR="00972973" w:rsidRPr="009D3DAE">
        <w:rPr>
          <w:rFonts w:ascii="Times New Roman" w:eastAsia="Arial Unicode MS" w:hAnsi="Times New Roman" w:cs="Times New Roman"/>
          <w:sz w:val="28"/>
          <w:szCs w:val="28"/>
          <w:lang w:val="uk-UA" w:eastAsia="uk-UA"/>
        </w:rPr>
        <w:t>Якщо ж результати аналізу свідчать</w:t>
      </w:r>
      <w:r>
        <w:rPr>
          <w:rFonts w:ascii="Times New Roman" w:eastAsia="Arial Unicode MS" w:hAnsi="Times New Roman" w:cs="Times New Roman"/>
          <w:sz w:val="28"/>
          <w:szCs w:val="28"/>
          <w:lang w:val="uk-UA" w:eastAsia="uk-UA"/>
        </w:rPr>
        <w:t xml:space="preserve"> про те</w:t>
      </w:r>
      <w:r w:rsidR="00972973" w:rsidRPr="009D3DAE">
        <w:rPr>
          <w:rFonts w:ascii="Times New Roman" w:eastAsia="Arial Unicode MS" w:hAnsi="Times New Roman" w:cs="Times New Roman"/>
          <w:sz w:val="28"/>
          <w:szCs w:val="28"/>
          <w:lang w:val="uk-UA" w:eastAsia="uk-UA"/>
        </w:rPr>
        <w:t>, що досягнення цільових параметрів в умовах прогнозованих трансформацій зовнішнього середовища є неможливим, тоді необхідно</w:t>
      </w:r>
      <w:r w:rsidR="009D3DAE">
        <w:rPr>
          <w:rFonts w:ascii="Times New Roman" w:eastAsia="Arial Unicode MS" w:hAnsi="Times New Roman" w:cs="Times New Roman"/>
          <w:sz w:val="28"/>
          <w:szCs w:val="28"/>
          <w:lang w:val="uk-UA" w:eastAsia="uk-UA"/>
        </w:rPr>
        <w:t xml:space="preserve"> </w:t>
      </w:r>
      <w:r w:rsidR="00972973" w:rsidRPr="009D3DAE">
        <w:rPr>
          <w:rFonts w:ascii="Times New Roman" w:eastAsia="Arial Unicode MS" w:hAnsi="Times New Roman" w:cs="Times New Roman"/>
          <w:sz w:val="28"/>
          <w:szCs w:val="28"/>
          <w:lang w:val="uk-UA" w:eastAsia="uk-UA"/>
        </w:rPr>
        <w:t>коригувати валютну стратегію банку.</w:t>
      </w:r>
    </w:p>
    <w:p w:rsidR="00972973" w:rsidRPr="009D3DAE" w:rsidRDefault="00972973" w:rsidP="009D3DAE">
      <w:pPr>
        <w:pStyle w:val="a3"/>
        <w:tabs>
          <w:tab w:val="left" w:pos="709"/>
        </w:tabs>
        <w:spacing w:line="360" w:lineRule="auto"/>
        <w:ind w:left="0" w:firstLine="709"/>
        <w:jc w:val="both"/>
        <w:rPr>
          <w:b/>
          <w:color w:val="000000" w:themeColor="text1"/>
          <w:spacing w:val="-6"/>
          <w:lang w:val="uk-UA"/>
        </w:rPr>
      </w:pPr>
    </w:p>
    <w:p w:rsidR="00972973" w:rsidRPr="009D3DAE" w:rsidRDefault="00972973" w:rsidP="009D3DAE">
      <w:pPr>
        <w:pStyle w:val="a3"/>
        <w:tabs>
          <w:tab w:val="left" w:pos="709"/>
        </w:tabs>
        <w:spacing w:line="360" w:lineRule="auto"/>
        <w:ind w:left="0" w:firstLine="709"/>
        <w:jc w:val="center"/>
        <w:rPr>
          <w:b/>
          <w:color w:val="000000" w:themeColor="text1"/>
          <w:spacing w:val="-6"/>
          <w:lang w:val="uk-UA"/>
        </w:rPr>
      </w:pPr>
      <w:r w:rsidRPr="009D3DAE">
        <w:rPr>
          <w:b/>
          <w:color w:val="000000" w:themeColor="text1"/>
          <w:spacing w:val="-6"/>
          <w:lang w:val="uk-UA"/>
        </w:rPr>
        <w:t>БІБЛІОГРАФІЧНИЙ СПИСОК:</w:t>
      </w:r>
    </w:p>
    <w:p w:rsidR="00972973" w:rsidRPr="00507C14" w:rsidRDefault="00507C14" w:rsidP="00507C14">
      <w:pPr>
        <w:pStyle w:val="a3"/>
        <w:widowControl w:val="0"/>
        <w:numPr>
          <w:ilvl w:val="0"/>
          <w:numId w:val="2"/>
        </w:numPr>
        <w:tabs>
          <w:tab w:val="left" w:pos="709"/>
        </w:tabs>
        <w:autoSpaceDE w:val="0"/>
        <w:autoSpaceDN w:val="0"/>
        <w:adjustRightInd w:val="0"/>
        <w:spacing w:line="360" w:lineRule="auto"/>
        <w:ind w:left="0" w:firstLine="284"/>
        <w:jc w:val="both"/>
        <w:rPr>
          <w:lang w:val="uk-UA" w:eastAsia="uk-UA"/>
        </w:rPr>
      </w:pPr>
      <w:proofErr w:type="spellStart"/>
      <w:r>
        <w:rPr>
          <w:lang w:val="uk-UA" w:eastAsia="uk-UA"/>
        </w:rPr>
        <w:t>Найт</w:t>
      </w:r>
      <w:proofErr w:type="spellEnd"/>
      <w:r>
        <w:rPr>
          <w:lang w:val="uk-UA" w:eastAsia="uk-UA"/>
        </w:rPr>
        <w:t xml:space="preserve"> Ф.</w:t>
      </w:r>
      <w:r w:rsidR="00972973" w:rsidRPr="00507C14">
        <w:rPr>
          <w:lang w:val="uk-UA" w:eastAsia="uk-UA"/>
        </w:rPr>
        <w:t xml:space="preserve"> Риск</w:t>
      </w:r>
      <w:r>
        <w:rPr>
          <w:lang w:val="uk-UA" w:eastAsia="uk-UA"/>
        </w:rPr>
        <w:t xml:space="preserve">, </w:t>
      </w:r>
      <w:proofErr w:type="spellStart"/>
      <w:r>
        <w:rPr>
          <w:lang w:val="uk-UA" w:eastAsia="uk-UA"/>
        </w:rPr>
        <w:t>неопределенность</w:t>
      </w:r>
      <w:proofErr w:type="spellEnd"/>
      <w:r>
        <w:rPr>
          <w:lang w:val="uk-UA" w:eastAsia="uk-UA"/>
        </w:rPr>
        <w:t xml:space="preserve"> и </w:t>
      </w:r>
      <w:proofErr w:type="spellStart"/>
      <w:r>
        <w:rPr>
          <w:lang w:val="uk-UA" w:eastAsia="uk-UA"/>
        </w:rPr>
        <w:t>прибыль</w:t>
      </w:r>
      <w:proofErr w:type="spellEnd"/>
      <w:r>
        <w:rPr>
          <w:lang w:val="uk-UA" w:eastAsia="uk-UA"/>
        </w:rPr>
        <w:t>. Москва</w:t>
      </w:r>
      <w:r w:rsidR="00972973" w:rsidRPr="00507C14">
        <w:rPr>
          <w:lang w:val="uk-UA" w:eastAsia="uk-UA"/>
        </w:rPr>
        <w:t xml:space="preserve"> : </w:t>
      </w:r>
      <w:proofErr w:type="spellStart"/>
      <w:r w:rsidR="00972973" w:rsidRPr="00507C14">
        <w:rPr>
          <w:lang w:val="uk-UA" w:eastAsia="uk-UA"/>
        </w:rPr>
        <w:t>Дело</w:t>
      </w:r>
      <w:proofErr w:type="spellEnd"/>
      <w:r w:rsidR="00972973" w:rsidRPr="00507C14">
        <w:rPr>
          <w:lang w:val="uk-UA" w:eastAsia="uk-UA"/>
        </w:rPr>
        <w:t>, 2003. 233 с.</w:t>
      </w:r>
    </w:p>
    <w:p w:rsidR="00972973" w:rsidRPr="009D3DAE" w:rsidRDefault="00507C14" w:rsidP="00507C14">
      <w:pPr>
        <w:pStyle w:val="a6"/>
        <w:numPr>
          <w:ilvl w:val="0"/>
          <w:numId w:val="2"/>
        </w:numPr>
        <w:tabs>
          <w:tab w:val="left" w:pos="709"/>
        </w:tabs>
        <w:ind w:left="0" w:firstLine="284"/>
        <w:rPr>
          <w:lang w:eastAsia="uk-UA"/>
        </w:rPr>
      </w:pPr>
      <w:r>
        <w:rPr>
          <w:lang w:eastAsia="uk-UA"/>
        </w:rPr>
        <w:t xml:space="preserve">Кейнс </w:t>
      </w:r>
      <w:proofErr w:type="spellStart"/>
      <w:r>
        <w:rPr>
          <w:lang w:eastAsia="uk-UA"/>
        </w:rPr>
        <w:t>Дж.</w:t>
      </w:r>
      <w:r w:rsidR="00972973" w:rsidRPr="009D3DAE">
        <w:rPr>
          <w:lang w:eastAsia="uk-UA"/>
        </w:rPr>
        <w:t>М</w:t>
      </w:r>
      <w:proofErr w:type="spellEnd"/>
      <w:r w:rsidR="00972973" w:rsidRPr="009D3DAE">
        <w:rPr>
          <w:lang w:eastAsia="uk-UA"/>
        </w:rPr>
        <w:t xml:space="preserve">. </w:t>
      </w:r>
      <w:proofErr w:type="spellStart"/>
      <w:r w:rsidR="00972973" w:rsidRPr="009D3DAE">
        <w:rPr>
          <w:lang w:eastAsia="uk-UA"/>
        </w:rPr>
        <w:t>Общая</w:t>
      </w:r>
      <w:proofErr w:type="spellEnd"/>
      <w:r w:rsidR="00972973" w:rsidRPr="009D3DAE">
        <w:rPr>
          <w:lang w:eastAsia="uk-UA"/>
        </w:rPr>
        <w:t xml:space="preserve"> </w:t>
      </w:r>
      <w:proofErr w:type="spellStart"/>
      <w:r w:rsidR="00972973" w:rsidRPr="009D3DAE">
        <w:rPr>
          <w:lang w:eastAsia="uk-UA"/>
        </w:rPr>
        <w:t>теория</w:t>
      </w:r>
      <w:proofErr w:type="spellEnd"/>
      <w:r>
        <w:rPr>
          <w:lang w:eastAsia="uk-UA"/>
        </w:rPr>
        <w:t xml:space="preserve"> </w:t>
      </w:r>
      <w:proofErr w:type="spellStart"/>
      <w:r>
        <w:rPr>
          <w:lang w:eastAsia="uk-UA"/>
        </w:rPr>
        <w:t>занятости</w:t>
      </w:r>
      <w:proofErr w:type="spellEnd"/>
      <w:r>
        <w:rPr>
          <w:lang w:eastAsia="uk-UA"/>
        </w:rPr>
        <w:t xml:space="preserve">, процента и </w:t>
      </w:r>
      <w:proofErr w:type="spellStart"/>
      <w:r>
        <w:rPr>
          <w:lang w:eastAsia="uk-UA"/>
        </w:rPr>
        <w:t>денег</w:t>
      </w:r>
      <w:proofErr w:type="spellEnd"/>
      <w:r>
        <w:rPr>
          <w:lang w:eastAsia="uk-UA"/>
        </w:rPr>
        <w:t>. Москва</w:t>
      </w:r>
      <w:r w:rsidR="00972973" w:rsidRPr="009D3DAE">
        <w:rPr>
          <w:lang w:eastAsia="uk-UA"/>
        </w:rPr>
        <w:t xml:space="preserve"> : </w:t>
      </w:r>
      <w:proofErr w:type="spellStart"/>
      <w:r w:rsidR="00972973" w:rsidRPr="009D3DAE">
        <w:rPr>
          <w:lang w:eastAsia="uk-UA"/>
        </w:rPr>
        <w:t>Прогресс</w:t>
      </w:r>
      <w:proofErr w:type="spellEnd"/>
      <w:r w:rsidR="00972973" w:rsidRPr="009D3DAE">
        <w:rPr>
          <w:lang w:eastAsia="uk-UA"/>
        </w:rPr>
        <w:t>, 1978. 321 с.</w:t>
      </w:r>
    </w:p>
    <w:p w:rsidR="00972973" w:rsidRPr="00507C14" w:rsidRDefault="00507C14" w:rsidP="00507C14">
      <w:pPr>
        <w:pStyle w:val="a3"/>
        <w:widowControl w:val="0"/>
        <w:numPr>
          <w:ilvl w:val="0"/>
          <w:numId w:val="2"/>
        </w:numPr>
        <w:tabs>
          <w:tab w:val="left" w:pos="709"/>
        </w:tabs>
        <w:autoSpaceDE w:val="0"/>
        <w:autoSpaceDN w:val="0"/>
        <w:adjustRightInd w:val="0"/>
        <w:spacing w:line="360" w:lineRule="auto"/>
        <w:ind w:left="0" w:firstLine="284"/>
        <w:jc w:val="both"/>
        <w:rPr>
          <w:lang w:val="uk-UA" w:eastAsia="uk-UA"/>
        </w:rPr>
      </w:pPr>
      <w:r>
        <w:rPr>
          <w:lang w:val="uk-UA" w:eastAsia="uk-UA"/>
        </w:rPr>
        <w:t>Коломієць Г.</w:t>
      </w:r>
      <w:r w:rsidR="00972973" w:rsidRPr="00507C14">
        <w:rPr>
          <w:lang w:val="uk-UA" w:eastAsia="uk-UA"/>
        </w:rPr>
        <w:t xml:space="preserve"> Невизначеність: деструктивний чи конструктивний феномен господарської системи. 2005. №</w:t>
      </w:r>
      <w:r>
        <w:rPr>
          <w:lang w:val="uk-UA" w:eastAsia="uk-UA"/>
        </w:rPr>
        <w:t xml:space="preserve"> 3. С. 226</w:t>
      </w:r>
      <w:r>
        <w:rPr>
          <w:rFonts w:eastAsia="Arial Unicode MS"/>
          <w:lang w:val="uk-UA" w:eastAsia="ru-RU"/>
        </w:rPr>
        <w:t>–</w:t>
      </w:r>
      <w:r>
        <w:rPr>
          <w:lang w:val="uk-UA" w:eastAsia="uk-UA"/>
        </w:rPr>
        <w:t>233.</w:t>
      </w:r>
    </w:p>
    <w:p w:rsidR="00972973" w:rsidRPr="00507C14" w:rsidRDefault="00507C14" w:rsidP="00507C14">
      <w:pPr>
        <w:pStyle w:val="a3"/>
        <w:widowControl w:val="0"/>
        <w:numPr>
          <w:ilvl w:val="0"/>
          <w:numId w:val="2"/>
        </w:numPr>
        <w:tabs>
          <w:tab w:val="left" w:pos="709"/>
        </w:tabs>
        <w:autoSpaceDE w:val="0"/>
        <w:autoSpaceDN w:val="0"/>
        <w:adjustRightInd w:val="0"/>
        <w:spacing w:line="360" w:lineRule="auto"/>
        <w:ind w:left="0" w:firstLine="284"/>
        <w:jc w:val="both"/>
        <w:rPr>
          <w:lang w:val="uk-UA" w:eastAsia="uk-UA"/>
        </w:rPr>
      </w:pPr>
      <w:r>
        <w:rPr>
          <w:lang w:val="uk-UA" w:eastAsia="uk-UA"/>
        </w:rPr>
        <w:t>Офіційний сайт Національного б</w:t>
      </w:r>
      <w:r w:rsidR="00972973" w:rsidRPr="00507C14">
        <w:rPr>
          <w:lang w:val="uk-UA" w:eastAsia="uk-UA"/>
        </w:rPr>
        <w:t>анку України. URL: http://www.bank.gov.ua (дата звернення: 08.10.2021).</w:t>
      </w:r>
    </w:p>
    <w:p w:rsidR="00972973" w:rsidRPr="009D3DAE" w:rsidRDefault="00507C14" w:rsidP="00507C14">
      <w:pPr>
        <w:pStyle w:val="Iniiaiieoaeno"/>
        <w:numPr>
          <w:ilvl w:val="0"/>
          <w:numId w:val="2"/>
        </w:numPr>
        <w:tabs>
          <w:tab w:val="left" w:pos="142"/>
          <w:tab w:val="left" w:pos="709"/>
        </w:tabs>
        <w:spacing w:line="360" w:lineRule="auto"/>
        <w:ind w:left="0" w:firstLine="284"/>
        <w:rPr>
          <w:szCs w:val="28"/>
        </w:rPr>
      </w:pPr>
      <w:bookmarkStart w:id="0" w:name="_Ref463340211"/>
      <w:proofErr w:type="spellStart"/>
      <w:r>
        <w:rPr>
          <w:szCs w:val="28"/>
        </w:rPr>
        <w:t>Делас</w:t>
      </w:r>
      <w:proofErr w:type="spellEnd"/>
      <w:r>
        <w:rPr>
          <w:szCs w:val="28"/>
        </w:rPr>
        <w:t xml:space="preserve"> В</w:t>
      </w:r>
      <w:r w:rsidR="00972973" w:rsidRPr="009D3DAE">
        <w:rPr>
          <w:szCs w:val="28"/>
        </w:rPr>
        <w:t>. Банківська діяльність на валютному ринку України</w:t>
      </w:r>
      <w:r>
        <w:rPr>
          <w:szCs w:val="28"/>
        </w:rPr>
        <w:t xml:space="preserve"> </w:t>
      </w:r>
      <w:r w:rsidR="00972973" w:rsidRPr="009D3DAE">
        <w:rPr>
          <w:szCs w:val="28"/>
        </w:rPr>
        <w:t xml:space="preserve">: </w:t>
      </w:r>
      <w:proofErr w:type="spellStart"/>
      <w:r w:rsidR="00972973" w:rsidRPr="009D3DAE">
        <w:rPr>
          <w:szCs w:val="28"/>
        </w:rPr>
        <w:t>дис</w:t>
      </w:r>
      <w:proofErr w:type="spellEnd"/>
      <w:r w:rsidR="00972973" w:rsidRPr="009D3DAE">
        <w:rPr>
          <w:szCs w:val="28"/>
        </w:rPr>
        <w:t xml:space="preserve">. </w:t>
      </w:r>
      <w:r>
        <w:rPr>
          <w:szCs w:val="28"/>
        </w:rPr>
        <w:t xml:space="preserve">… </w:t>
      </w:r>
      <w:proofErr w:type="spellStart"/>
      <w:r>
        <w:rPr>
          <w:szCs w:val="28"/>
        </w:rPr>
        <w:t>канд</w:t>
      </w:r>
      <w:proofErr w:type="spellEnd"/>
      <w:r>
        <w:rPr>
          <w:szCs w:val="28"/>
        </w:rPr>
        <w:t xml:space="preserve">. </w:t>
      </w:r>
      <w:proofErr w:type="spellStart"/>
      <w:r>
        <w:rPr>
          <w:szCs w:val="28"/>
        </w:rPr>
        <w:t>екон</w:t>
      </w:r>
      <w:proofErr w:type="spellEnd"/>
      <w:r w:rsidR="00972973" w:rsidRPr="009D3DAE">
        <w:rPr>
          <w:szCs w:val="28"/>
        </w:rPr>
        <w:t>. наук</w:t>
      </w:r>
      <w:r>
        <w:rPr>
          <w:szCs w:val="28"/>
        </w:rPr>
        <w:t xml:space="preserve"> </w:t>
      </w:r>
      <w:r w:rsidR="00972973" w:rsidRPr="009D3DAE">
        <w:rPr>
          <w:szCs w:val="28"/>
        </w:rPr>
        <w:t xml:space="preserve">: </w:t>
      </w:r>
      <w:r>
        <w:rPr>
          <w:szCs w:val="28"/>
        </w:rPr>
        <w:t xml:space="preserve">спец. </w:t>
      </w:r>
      <w:r w:rsidR="00972973" w:rsidRPr="009D3DAE">
        <w:rPr>
          <w:szCs w:val="28"/>
        </w:rPr>
        <w:t>08.00.08. Київ, 2011. 273 с.</w:t>
      </w:r>
      <w:bookmarkStart w:id="1" w:name="_Ref463354683"/>
      <w:bookmarkEnd w:id="0"/>
    </w:p>
    <w:p w:rsidR="00972973" w:rsidRPr="009D3DAE" w:rsidRDefault="00507C14" w:rsidP="00507C14">
      <w:pPr>
        <w:pStyle w:val="Iniiaiieoaeno"/>
        <w:numPr>
          <w:ilvl w:val="0"/>
          <w:numId w:val="2"/>
        </w:numPr>
        <w:tabs>
          <w:tab w:val="left" w:pos="142"/>
          <w:tab w:val="left" w:pos="709"/>
        </w:tabs>
        <w:spacing w:line="360" w:lineRule="auto"/>
        <w:ind w:left="0" w:firstLine="284"/>
        <w:rPr>
          <w:szCs w:val="28"/>
        </w:rPr>
      </w:pPr>
      <w:proofErr w:type="spellStart"/>
      <w:r>
        <w:rPr>
          <w:szCs w:val="28"/>
        </w:rPr>
        <w:t>Ребрик</w:t>
      </w:r>
      <w:proofErr w:type="spellEnd"/>
      <w:r>
        <w:rPr>
          <w:szCs w:val="28"/>
        </w:rPr>
        <w:t xml:space="preserve"> М</w:t>
      </w:r>
      <w:r w:rsidR="00972973" w:rsidRPr="009D3DAE">
        <w:rPr>
          <w:szCs w:val="28"/>
        </w:rPr>
        <w:t xml:space="preserve">. Управління валютним ризиком банку : </w:t>
      </w:r>
      <w:proofErr w:type="spellStart"/>
      <w:r w:rsidR="00972973" w:rsidRPr="009D3DAE">
        <w:rPr>
          <w:szCs w:val="28"/>
        </w:rPr>
        <w:t>дис</w:t>
      </w:r>
      <w:proofErr w:type="spellEnd"/>
      <w:r w:rsidR="00972973" w:rsidRPr="009D3DAE">
        <w:rPr>
          <w:szCs w:val="28"/>
        </w:rPr>
        <w:t xml:space="preserve">. </w:t>
      </w:r>
      <w:r>
        <w:rPr>
          <w:szCs w:val="28"/>
        </w:rPr>
        <w:t xml:space="preserve">… </w:t>
      </w:r>
      <w:proofErr w:type="spellStart"/>
      <w:r w:rsidR="00972973" w:rsidRPr="009D3DAE">
        <w:rPr>
          <w:szCs w:val="28"/>
        </w:rPr>
        <w:t>канд</w:t>
      </w:r>
      <w:proofErr w:type="spellEnd"/>
      <w:r w:rsidR="00972973" w:rsidRPr="009D3DAE">
        <w:rPr>
          <w:szCs w:val="28"/>
        </w:rPr>
        <w:t xml:space="preserve">. </w:t>
      </w:r>
      <w:proofErr w:type="spellStart"/>
      <w:r w:rsidR="00972973" w:rsidRPr="009D3DAE">
        <w:rPr>
          <w:szCs w:val="28"/>
        </w:rPr>
        <w:t>екон</w:t>
      </w:r>
      <w:proofErr w:type="spellEnd"/>
      <w:r w:rsidR="00972973" w:rsidRPr="009D3DAE">
        <w:rPr>
          <w:szCs w:val="28"/>
        </w:rPr>
        <w:t>. наук</w:t>
      </w:r>
      <w:r>
        <w:rPr>
          <w:szCs w:val="28"/>
        </w:rPr>
        <w:t xml:space="preserve"> </w:t>
      </w:r>
      <w:r w:rsidR="00972973" w:rsidRPr="009D3DAE">
        <w:rPr>
          <w:szCs w:val="28"/>
        </w:rPr>
        <w:t xml:space="preserve">: </w:t>
      </w:r>
      <w:r>
        <w:rPr>
          <w:szCs w:val="28"/>
        </w:rPr>
        <w:t xml:space="preserve">спец. </w:t>
      </w:r>
      <w:r w:rsidR="00972973" w:rsidRPr="009D3DAE">
        <w:rPr>
          <w:szCs w:val="28"/>
        </w:rPr>
        <w:t>08.00.08. Суми, 2011. 276 с.</w:t>
      </w:r>
      <w:bookmarkEnd w:id="1"/>
    </w:p>
    <w:p w:rsidR="00972973" w:rsidRPr="009D3DAE" w:rsidRDefault="00972973" w:rsidP="00507C14">
      <w:pPr>
        <w:pStyle w:val="Iniiaiieoaeno"/>
        <w:numPr>
          <w:ilvl w:val="0"/>
          <w:numId w:val="2"/>
        </w:numPr>
        <w:tabs>
          <w:tab w:val="left" w:pos="142"/>
          <w:tab w:val="left" w:pos="709"/>
        </w:tabs>
        <w:spacing w:line="360" w:lineRule="auto"/>
        <w:ind w:left="0" w:firstLine="284"/>
        <w:rPr>
          <w:szCs w:val="28"/>
        </w:rPr>
      </w:pPr>
      <w:r w:rsidRPr="009D3DAE">
        <w:rPr>
          <w:szCs w:val="28"/>
        </w:rPr>
        <w:t>Прогнозування</w:t>
      </w:r>
      <w:r w:rsidR="009D3DAE">
        <w:rPr>
          <w:szCs w:val="28"/>
        </w:rPr>
        <w:t xml:space="preserve"> </w:t>
      </w:r>
      <w:r w:rsidRPr="009D3DAE">
        <w:rPr>
          <w:szCs w:val="28"/>
        </w:rPr>
        <w:t>та</w:t>
      </w:r>
      <w:r w:rsidR="009D3DAE">
        <w:rPr>
          <w:szCs w:val="28"/>
        </w:rPr>
        <w:t xml:space="preserve"> </w:t>
      </w:r>
      <w:r w:rsidRPr="009D3DAE">
        <w:rPr>
          <w:szCs w:val="28"/>
        </w:rPr>
        <w:t>хеджування</w:t>
      </w:r>
      <w:r w:rsidR="009D3DAE">
        <w:rPr>
          <w:szCs w:val="28"/>
        </w:rPr>
        <w:t xml:space="preserve"> </w:t>
      </w:r>
      <w:r w:rsidRPr="009D3DAE">
        <w:rPr>
          <w:szCs w:val="28"/>
        </w:rPr>
        <w:t>фінансових</w:t>
      </w:r>
      <w:r w:rsidR="009D3DAE">
        <w:rPr>
          <w:szCs w:val="28"/>
        </w:rPr>
        <w:t xml:space="preserve"> </w:t>
      </w:r>
      <w:r w:rsidRPr="009D3DAE">
        <w:rPr>
          <w:szCs w:val="28"/>
        </w:rPr>
        <w:t xml:space="preserve">ризиків </w:t>
      </w:r>
      <w:r w:rsidR="00507C14" w:rsidRPr="009D3DAE">
        <w:rPr>
          <w:szCs w:val="28"/>
        </w:rPr>
        <w:t>:</w:t>
      </w:r>
      <w:r w:rsidR="00507C14">
        <w:rPr>
          <w:szCs w:val="28"/>
        </w:rPr>
        <w:t xml:space="preserve"> </w:t>
      </w:r>
      <w:r w:rsidR="00507C14" w:rsidRPr="009D3DAE">
        <w:rPr>
          <w:szCs w:val="28"/>
        </w:rPr>
        <w:t xml:space="preserve">монографія </w:t>
      </w:r>
      <w:r w:rsidRPr="009D3DAE">
        <w:rPr>
          <w:szCs w:val="28"/>
        </w:rPr>
        <w:t xml:space="preserve">/ </w:t>
      </w:r>
      <w:r w:rsidR="00507C14">
        <w:rPr>
          <w:szCs w:val="28"/>
        </w:rPr>
        <w:t xml:space="preserve">за ред. </w:t>
      </w:r>
      <w:r w:rsidRPr="009D3DAE">
        <w:rPr>
          <w:szCs w:val="28"/>
        </w:rPr>
        <w:t xml:space="preserve">Л. Примостки та ін. </w:t>
      </w:r>
      <w:r w:rsidR="00507C14">
        <w:rPr>
          <w:szCs w:val="28"/>
        </w:rPr>
        <w:t>Київ</w:t>
      </w:r>
      <w:r w:rsidRPr="009D3DAE">
        <w:rPr>
          <w:szCs w:val="28"/>
        </w:rPr>
        <w:t xml:space="preserve"> : КНЕУ, 2014. 424 с.</w:t>
      </w:r>
    </w:p>
    <w:p w:rsidR="00972973" w:rsidRPr="009D3DAE" w:rsidRDefault="00972973" w:rsidP="00507C14">
      <w:pPr>
        <w:pStyle w:val="a3"/>
        <w:widowControl w:val="0"/>
        <w:tabs>
          <w:tab w:val="left" w:pos="709"/>
        </w:tabs>
        <w:autoSpaceDE w:val="0"/>
        <w:autoSpaceDN w:val="0"/>
        <w:adjustRightInd w:val="0"/>
        <w:spacing w:line="360" w:lineRule="auto"/>
        <w:ind w:left="0" w:firstLine="284"/>
        <w:jc w:val="both"/>
        <w:rPr>
          <w:rFonts w:eastAsia="Times New Roman"/>
          <w:color w:val="auto"/>
          <w:highlight w:val="green"/>
          <w:lang w:val="uk-UA" w:eastAsia="ru-RU"/>
        </w:rPr>
      </w:pPr>
    </w:p>
    <w:p w:rsidR="00972973" w:rsidRPr="009D3DAE" w:rsidRDefault="00972973" w:rsidP="009D3DAE">
      <w:pPr>
        <w:pStyle w:val="a3"/>
        <w:widowControl w:val="0"/>
        <w:autoSpaceDE w:val="0"/>
        <w:autoSpaceDN w:val="0"/>
        <w:adjustRightInd w:val="0"/>
        <w:spacing w:line="360" w:lineRule="auto"/>
        <w:ind w:left="0" w:firstLine="709"/>
        <w:jc w:val="center"/>
        <w:rPr>
          <w:rFonts w:eastAsia="Times New Roman"/>
          <w:b/>
          <w:color w:val="auto"/>
          <w:lang w:val="uk-UA" w:eastAsia="ru-RU"/>
        </w:rPr>
      </w:pPr>
      <w:r w:rsidRPr="009D3DAE">
        <w:rPr>
          <w:rFonts w:eastAsia="Times New Roman"/>
          <w:b/>
          <w:color w:val="auto"/>
          <w:lang w:val="uk-UA" w:eastAsia="ru-RU"/>
        </w:rPr>
        <w:t>REFERENCES:</w:t>
      </w:r>
    </w:p>
    <w:p w:rsidR="00972973" w:rsidRPr="00507C14" w:rsidRDefault="00972973" w:rsidP="00507C14">
      <w:pPr>
        <w:pStyle w:val="a3"/>
        <w:widowControl w:val="0"/>
        <w:numPr>
          <w:ilvl w:val="0"/>
          <w:numId w:val="3"/>
        </w:numPr>
        <w:tabs>
          <w:tab w:val="left" w:pos="709"/>
        </w:tabs>
        <w:autoSpaceDE w:val="0"/>
        <w:autoSpaceDN w:val="0"/>
        <w:adjustRightInd w:val="0"/>
        <w:spacing w:line="360" w:lineRule="auto"/>
        <w:ind w:left="0" w:firstLine="284"/>
        <w:jc w:val="both"/>
        <w:rPr>
          <w:lang w:val="en-US" w:eastAsia="uk-UA"/>
        </w:rPr>
      </w:pPr>
      <w:proofErr w:type="spellStart"/>
      <w:r w:rsidRPr="00507C14">
        <w:rPr>
          <w:lang w:val="en-US" w:eastAsia="uk-UA"/>
        </w:rPr>
        <w:t>Nayt</w:t>
      </w:r>
      <w:proofErr w:type="spellEnd"/>
      <w:r w:rsidRPr="00507C14">
        <w:rPr>
          <w:lang w:val="en-US" w:eastAsia="uk-UA"/>
        </w:rPr>
        <w:t xml:space="preserve"> F. Risk, </w:t>
      </w:r>
      <w:proofErr w:type="spellStart"/>
      <w:r w:rsidRPr="00507C14">
        <w:rPr>
          <w:lang w:val="en-US" w:eastAsia="uk-UA"/>
        </w:rPr>
        <w:t>neopredelennost</w:t>
      </w:r>
      <w:proofErr w:type="spellEnd"/>
      <w:r w:rsidR="009D3DAE" w:rsidRPr="00507C14">
        <w:rPr>
          <w:lang w:val="en-US" w:eastAsia="uk-UA"/>
        </w:rPr>
        <w:t>’</w:t>
      </w:r>
      <w:r w:rsidRPr="00507C14">
        <w:rPr>
          <w:lang w:val="en-US" w:eastAsia="uk-UA"/>
        </w:rPr>
        <w:t xml:space="preserve"> </w:t>
      </w:r>
      <w:proofErr w:type="spellStart"/>
      <w:r w:rsidRPr="00507C14">
        <w:rPr>
          <w:lang w:val="en-US" w:eastAsia="uk-UA"/>
        </w:rPr>
        <w:t>i</w:t>
      </w:r>
      <w:proofErr w:type="spellEnd"/>
      <w:r w:rsidRPr="00507C14">
        <w:rPr>
          <w:lang w:val="en-US" w:eastAsia="uk-UA"/>
        </w:rPr>
        <w:t xml:space="preserve"> </w:t>
      </w:r>
      <w:proofErr w:type="spellStart"/>
      <w:r w:rsidRPr="00507C14">
        <w:rPr>
          <w:lang w:val="en-US" w:eastAsia="uk-UA"/>
        </w:rPr>
        <w:t>pribyl</w:t>
      </w:r>
      <w:proofErr w:type="spellEnd"/>
      <w:r w:rsidR="009D3DAE" w:rsidRPr="00507C14">
        <w:rPr>
          <w:lang w:val="en-US" w:eastAsia="uk-UA"/>
        </w:rPr>
        <w:t>’</w:t>
      </w:r>
      <w:r w:rsidRPr="00507C14">
        <w:rPr>
          <w:lang w:val="en-US" w:eastAsia="uk-UA"/>
        </w:rPr>
        <w:t xml:space="preserve">. </w:t>
      </w:r>
      <w:proofErr w:type="gramStart"/>
      <w:r w:rsidRPr="00507C14">
        <w:rPr>
          <w:lang w:val="en-US" w:eastAsia="uk-UA"/>
        </w:rPr>
        <w:t>M. :</w:t>
      </w:r>
      <w:proofErr w:type="gramEnd"/>
      <w:r w:rsidRPr="00507C14">
        <w:rPr>
          <w:lang w:val="en-US" w:eastAsia="uk-UA"/>
        </w:rPr>
        <w:t xml:space="preserve"> </w:t>
      </w:r>
      <w:proofErr w:type="spellStart"/>
      <w:r w:rsidRPr="00507C14">
        <w:rPr>
          <w:lang w:val="en-US" w:eastAsia="uk-UA"/>
        </w:rPr>
        <w:t>Delo</w:t>
      </w:r>
      <w:proofErr w:type="spellEnd"/>
      <w:r w:rsidRPr="00507C14">
        <w:rPr>
          <w:lang w:val="en-US" w:eastAsia="uk-UA"/>
        </w:rPr>
        <w:t>, 2003. 233 s.</w:t>
      </w:r>
    </w:p>
    <w:p w:rsidR="00972973" w:rsidRPr="00507C14" w:rsidRDefault="00972973" w:rsidP="00507C14">
      <w:pPr>
        <w:pStyle w:val="a3"/>
        <w:widowControl w:val="0"/>
        <w:numPr>
          <w:ilvl w:val="0"/>
          <w:numId w:val="3"/>
        </w:numPr>
        <w:tabs>
          <w:tab w:val="left" w:pos="709"/>
        </w:tabs>
        <w:autoSpaceDE w:val="0"/>
        <w:autoSpaceDN w:val="0"/>
        <w:adjustRightInd w:val="0"/>
        <w:spacing w:line="360" w:lineRule="auto"/>
        <w:ind w:left="0" w:firstLine="284"/>
        <w:jc w:val="both"/>
        <w:rPr>
          <w:lang w:val="en-US" w:eastAsia="uk-UA"/>
        </w:rPr>
      </w:pPr>
      <w:proofErr w:type="spellStart"/>
      <w:r w:rsidRPr="00507C14">
        <w:rPr>
          <w:lang w:val="en-US" w:eastAsia="uk-UA"/>
        </w:rPr>
        <w:t>Keyns</w:t>
      </w:r>
      <w:proofErr w:type="spellEnd"/>
      <w:r w:rsidRPr="00507C14">
        <w:rPr>
          <w:lang w:val="en-US" w:eastAsia="uk-UA"/>
        </w:rPr>
        <w:t xml:space="preserve"> </w:t>
      </w:r>
      <w:proofErr w:type="spellStart"/>
      <w:r w:rsidRPr="00507C14">
        <w:rPr>
          <w:lang w:val="en-US" w:eastAsia="uk-UA"/>
        </w:rPr>
        <w:t>Dzh.M</w:t>
      </w:r>
      <w:proofErr w:type="spellEnd"/>
      <w:r w:rsidRPr="00507C14">
        <w:rPr>
          <w:lang w:val="en-US" w:eastAsia="uk-UA"/>
        </w:rPr>
        <w:t xml:space="preserve">. </w:t>
      </w:r>
      <w:proofErr w:type="spellStart"/>
      <w:r w:rsidRPr="00507C14">
        <w:rPr>
          <w:lang w:val="en-US" w:eastAsia="uk-UA"/>
        </w:rPr>
        <w:t>Obshchaya</w:t>
      </w:r>
      <w:proofErr w:type="spellEnd"/>
      <w:r w:rsidRPr="00507C14">
        <w:rPr>
          <w:lang w:val="en-US" w:eastAsia="uk-UA"/>
        </w:rPr>
        <w:t xml:space="preserve"> </w:t>
      </w:r>
      <w:proofErr w:type="spellStart"/>
      <w:r w:rsidRPr="00507C14">
        <w:rPr>
          <w:lang w:val="en-US" w:eastAsia="uk-UA"/>
        </w:rPr>
        <w:t>teoriya</w:t>
      </w:r>
      <w:proofErr w:type="spellEnd"/>
      <w:r w:rsidRPr="00507C14">
        <w:rPr>
          <w:lang w:val="en-US" w:eastAsia="uk-UA"/>
        </w:rPr>
        <w:t xml:space="preserve"> </w:t>
      </w:r>
      <w:proofErr w:type="spellStart"/>
      <w:r w:rsidRPr="00507C14">
        <w:rPr>
          <w:lang w:val="en-US" w:eastAsia="uk-UA"/>
        </w:rPr>
        <w:t>zanyatosti</w:t>
      </w:r>
      <w:proofErr w:type="spellEnd"/>
      <w:r w:rsidRPr="00507C14">
        <w:rPr>
          <w:lang w:val="en-US" w:eastAsia="uk-UA"/>
        </w:rPr>
        <w:t xml:space="preserve">, </w:t>
      </w:r>
      <w:proofErr w:type="spellStart"/>
      <w:r w:rsidRPr="00507C14">
        <w:rPr>
          <w:lang w:val="en-US" w:eastAsia="uk-UA"/>
        </w:rPr>
        <w:t>protsenta</w:t>
      </w:r>
      <w:proofErr w:type="spellEnd"/>
      <w:r w:rsidRPr="00507C14">
        <w:rPr>
          <w:lang w:val="en-US" w:eastAsia="uk-UA"/>
        </w:rPr>
        <w:t xml:space="preserve"> </w:t>
      </w:r>
      <w:proofErr w:type="spellStart"/>
      <w:r w:rsidRPr="00507C14">
        <w:rPr>
          <w:lang w:val="en-US" w:eastAsia="uk-UA"/>
        </w:rPr>
        <w:t>i</w:t>
      </w:r>
      <w:proofErr w:type="spellEnd"/>
      <w:r w:rsidRPr="00507C14">
        <w:rPr>
          <w:lang w:val="en-US" w:eastAsia="uk-UA"/>
        </w:rPr>
        <w:t xml:space="preserve"> </w:t>
      </w:r>
      <w:proofErr w:type="spellStart"/>
      <w:r w:rsidRPr="00507C14">
        <w:rPr>
          <w:lang w:val="en-US" w:eastAsia="uk-UA"/>
        </w:rPr>
        <w:t>deneg</w:t>
      </w:r>
      <w:proofErr w:type="spellEnd"/>
      <w:r w:rsidRPr="00507C14">
        <w:rPr>
          <w:lang w:val="en-US" w:eastAsia="uk-UA"/>
        </w:rPr>
        <w:t xml:space="preserve">. </w:t>
      </w:r>
      <w:proofErr w:type="gramStart"/>
      <w:r w:rsidRPr="00507C14">
        <w:rPr>
          <w:lang w:val="en-US" w:eastAsia="uk-UA"/>
        </w:rPr>
        <w:t>M. :</w:t>
      </w:r>
      <w:proofErr w:type="gramEnd"/>
      <w:r w:rsidRPr="00507C14">
        <w:rPr>
          <w:lang w:val="en-US" w:eastAsia="uk-UA"/>
        </w:rPr>
        <w:t xml:space="preserve"> Progress, 1978. 321 s.</w:t>
      </w:r>
    </w:p>
    <w:p w:rsidR="00972973" w:rsidRPr="00507C14" w:rsidRDefault="00507C14" w:rsidP="00507C14">
      <w:pPr>
        <w:pStyle w:val="a3"/>
        <w:numPr>
          <w:ilvl w:val="0"/>
          <w:numId w:val="3"/>
        </w:numPr>
        <w:tabs>
          <w:tab w:val="left" w:pos="709"/>
        </w:tabs>
        <w:spacing w:after="160" w:line="360" w:lineRule="auto"/>
        <w:ind w:left="0" w:firstLine="284"/>
        <w:jc w:val="both"/>
        <w:rPr>
          <w:lang w:val="en-US"/>
        </w:rPr>
      </w:pPr>
      <w:proofErr w:type="spellStart"/>
      <w:r>
        <w:rPr>
          <w:lang w:val="en-US"/>
        </w:rPr>
        <w:t>Kolomijecj</w:t>
      </w:r>
      <w:proofErr w:type="spellEnd"/>
      <w:r>
        <w:rPr>
          <w:lang w:val="en-US"/>
        </w:rPr>
        <w:t xml:space="preserve"> </w:t>
      </w:r>
      <w:proofErr w:type="spellStart"/>
      <w:r>
        <w:rPr>
          <w:lang w:val="en-US"/>
        </w:rPr>
        <w:t>Gh</w:t>
      </w:r>
      <w:proofErr w:type="spellEnd"/>
      <w:r w:rsidR="00972973" w:rsidRPr="00507C14">
        <w:rPr>
          <w:lang w:val="en-US"/>
        </w:rPr>
        <w:t xml:space="preserve">. </w:t>
      </w:r>
      <w:proofErr w:type="spellStart"/>
      <w:r w:rsidR="00972973" w:rsidRPr="00507C14">
        <w:rPr>
          <w:lang w:val="en-US"/>
        </w:rPr>
        <w:t>Nevyznachenistj</w:t>
      </w:r>
      <w:proofErr w:type="spellEnd"/>
      <w:r w:rsidR="00972973" w:rsidRPr="00507C14">
        <w:rPr>
          <w:lang w:val="en-US"/>
        </w:rPr>
        <w:t xml:space="preserve">: </w:t>
      </w:r>
      <w:proofErr w:type="spellStart"/>
      <w:r w:rsidR="00972973" w:rsidRPr="00507C14">
        <w:rPr>
          <w:lang w:val="en-US"/>
        </w:rPr>
        <w:t>destruktyvnyj</w:t>
      </w:r>
      <w:proofErr w:type="spellEnd"/>
      <w:r w:rsidR="00972973" w:rsidRPr="00507C14">
        <w:rPr>
          <w:lang w:val="en-US"/>
        </w:rPr>
        <w:t xml:space="preserve"> </w:t>
      </w:r>
      <w:proofErr w:type="spellStart"/>
      <w:r w:rsidR="00972973" w:rsidRPr="00507C14">
        <w:rPr>
          <w:lang w:val="en-US"/>
        </w:rPr>
        <w:t>chy</w:t>
      </w:r>
      <w:proofErr w:type="spellEnd"/>
      <w:r w:rsidR="00972973" w:rsidRPr="00507C14">
        <w:rPr>
          <w:lang w:val="en-US"/>
        </w:rPr>
        <w:t xml:space="preserve"> </w:t>
      </w:r>
      <w:proofErr w:type="spellStart"/>
      <w:r w:rsidR="00972973" w:rsidRPr="00507C14">
        <w:rPr>
          <w:lang w:val="en-US"/>
        </w:rPr>
        <w:t>konstruktyvnyj</w:t>
      </w:r>
      <w:proofErr w:type="spellEnd"/>
      <w:r w:rsidR="00972973" w:rsidRPr="00507C14">
        <w:rPr>
          <w:lang w:val="en-US"/>
        </w:rPr>
        <w:t xml:space="preserve"> </w:t>
      </w:r>
      <w:proofErr w:type="spellStart"/>
      <w:r w:rsidR="00972973" w:rsidRPr="00507C14">
        <w:rPr>
          <w:lang w:val="en-US"/>
        </w:rPr>
        <w:t>fenomen</w:t>
      </w:r>
      <w:proofErr w:type="spellEnd"/>
      <w:r w:rsidR="00972973" w:rsidRPr="00507C14">
        <w:rPr>
          <w:lang w:val="en-US"/>
        </w:rPr>
        <w:t xml:space="preserve"> </w:t>
      </w:r>
      <w:proofErr w:type="spellStart"/>
      <w:r>
        <w:rPr>
          <w:lang w:val="en-US"/>
        </w:rPr>
        <w:t>ghospodarsjkoji</w:t>
      </w:r>
      <w:proofErr w:type="spellEnd"/>
      <w:r>
        <w:rPr>
          <w:lang w:val="en-US"/>
        </w:rPr>
        <w:t xml:space="preserve"> </w:t>
      </w:r>
      <w:proofErr w:type="spellStart"/>
      <w:r>
        <w:rPr>
          <w:lang w:val="en-US"/>
        </w:rPr>
        <w:t>systemy</w:t>
      </w:r>
      <w:proofErr w:type="spellEnd"/>
      <w:r>
        <w:rPr>
          <w:lang w:val="en-US"/>
        </w:rPr>
        <w:t xml:space="preserve">. 2005. </w:t>
      </w:r>
      <w:r>
        <w:t xml:space="preserve">№ </w:t>
      </w:r>
      <w:r>
        <w:rPr>
          <w:lang w:val="en-US"/>
        </w:rPr>
        <w:t>3. S. 226</w:t>
      </w:r>
      <w:r>
        <w:rPr>
          <w:rFonts w:eastAsia="Arial Unicode MS"/>
          <w:lang w:val="uk-UA" w:eastAsia="ru-RU"/>
        </w:rPr>
        <w:t>–</w:t>
      </w:r>
      <w:r>
        <w:rPr>
          <w:lang w:val="en-US"/>
        </w:rPr>
        <w:t>233.</w:t>
      </w:r>
    </w:p>
    <w:p w:rsidR="00972973" w:rsidRPr="00507C14" w:rsidRDefault="00972973" w:rsidP="00507C14">
      <w:pPr>
        <w:pStyle w:val="a3"/>
        <w:numPr>
          <w:ilvl w:val="0"/>
          <w:numId w:val="3"/>
        </w:numPr>
        <w:tabs>
          <w:tab w:val="left" w:pos="709"/>
        </w:tabs>
        <w:spacing w:after="160" w:line="360" w:lineRule="auto"/>
        <w:ind w:left="0" w:firstLine="284"/>
        <w:jc w:val="both"/>
        <w:rPr>
          <w:lang w:val="en-US"/>
        </w:rPr>
      </w:pPr>
      <w:proofErr w:type="spellStart"/>
      <w:r w:rsidRPr="00507C14">
        <w:rPr>
          <w:lang w:val="en-US"/>
        </w:rPr>
        <w:t>Oficijnyj</w:t>
      </w:r>
      <w:proofErr w:type="spellEnd"/>
      <w:r w:rsidRPr="00507C14">
        <w:rPr>
          <w:lang w:val="en-US"/>
        </w:rPr>
        <w:t xml:space="preserve"> </w:t>
      </w:r>
      <w:proofErr w:type="spellStart"/>
      <w:r w:rsidRPr="00507C14">
        <w:rPr>
          <w:lang w:val="en-US"/>
        </w:rPr>
        <w:t>sajt</w:t>
      </w:r>
      <w:proofErr w:type="spellEnd"/>
      <w:r w:rsidRPr="00507C14">
        <w:rPr>
          <w:lang w:val="en-US"/>
        </w:rPr>
        <w:t xml:space="preserve"> </w:t>
      </w:r>
      <w:proofErr w:type="spellStart"/>
      <w:r w:rsidRPr="00507C14">
        <w:rPr>
          <w:lang w:val="en-US"/>
        </w:rPr>
        <w:t>Nacionaljnogho</w:t>
      </w:r>
      <w:proofErr w:type="spellEnd"/>
      <w:r w:rsidRPr="00507C14">
        <w:rPr>
          <w:lang w:val="en-US"/>
        </w:rPr>
        <w:t xml:space="preserve"> </w:t>
      </w:r>
      <w:proofErr w:type="spellStart"/>
      <w:r w:rsidRPr="00507C14">
        <w:rPr>
          <w:lang w:val="en-US"/>
        </w:rPr>
        <w:t>Banku</w:t>
      </w:r>
      <w:proofErr w:type="spellEnd"/>
      <w:r w:rsidRPr="00507C14">
        <w:rPr>
          <w:lang w:val="en-US"/>
        </w:rPr>
        <w:t xml:space="preserve"> </w:t>
      </w:r>
      <w:proofErr w:type="spellStart"/>
      <w:r w:rsidRPr="00507C14">
        <w:rPr>
          <w:lang w:val="en-US"/>
        </w:rPr>
        <w:t>Ukrajiny</w:t>
      </w:r>
      <w:proofErr w:type="spellEnd"/>
      <w:r w:rsidRPr="00507C14">
        <w:rPr>
          <w:lang w:val="en-US"/>
        </w:rPr>
        <w:t xml:space="preserve">. URL: http://www.bank.gov.ua (data </w:t>
      </w:r>
      <w:proofErr w:type="spellStart"/>
      <w:r w:rsidRPr="00507C14">
        <w:rPr>
          <w:lang w:val="en-US"/>
        </w:rPr>
        <w:t>zvernennja</w:t>
      </w:r>
      <w:proofErr w:type="spellEnd"/>
      <w:r w:rsidRPr="00507C14">
        <w:rPr>
          <w:lang w:val="en-US"/>
        </w:rPr>
        <w:t>: 08.10.2021).</w:t>
      </w:r>
    </w:p>
    <w:p w:rsidR="00972973" w:rsidRPr="00507C14" w:rsidRDefault="00507C14" w:rsidP="00507C14">
      <w:pPr>
        <w:pStyle w:val="a3"/>
        <w:numPr>
          <w:ilvl w:val="0"/>
          <w:numId w:val="3"/>
        </w:numPr>
        <w:tabs>
          <w:tab w:val="left" w:pos="709"/>
        </w:tabs>
        <w:spacing w:after="160" w:line="360" w:lineRule="auto"/>
        <w:ind w:left="0" w:firstLine="284"/>
        <w:jc w:val="both"/>
        <w:rPr>
          <w:lang w:val="en-US"/>
        </w:rPr>
      </w:pPr>
      <w:proofErr w:type="spellStart"/>
      <w:r>
        <w:rPr>
          <w:lang w:val="en-US"/>
        </w:rPr>
        <w:t>Delas</w:t>
      </w:r>
      <w:proofErr w:type="spellEnd"/>
      <w:r>
        <w:rPr>
          <w:lang w:val="en-US"/>
        </w:rPr>
        <w:t xml:space="preserve"> V.</w:t>
      </w:r>
      <w:r w:rsidR="00972973" w:rsidRPr="00507C14">
        <w:rPr>
          <w:lang w:val="en-US"/>
        </w:rPr>
        <w:t xml:space="preserve"> </w:t>
      </w:r>
      <w:proofErr w:type="spellStart"/>
      <w:r w:rsidR="00972973" w:rsidRPr="00507C14">
        <w:rPr>
          <w:lang w:val="en-US"/>
        </w:rPr>
        <w:t>Bankivsjka</w:t>
      </w:r>
      <w:proofErr w:type="spellEnd"/>
      <w:r w:rsidR="00972973" w:rsidRPr="00507C14">
        <w:rPr>
          <w:lang w:val="en-US"/>
        </w:rPr>
        <w:t xml:space="preserve"> </w:t>
      </w:r>
      <w:proofErr w:type="spellStart"/>
      <w:r w:rsidR="00972973" w:rsidRPr="00507C14">
        <w:rPr>
          <w:lang w:val="en-US"/>
        </w:rPr>
        <w:t>dijaljnistj</w:t>
      </w:r>
      <w:proofErr w:type="spellEnd"/>
      <w:r w:rsidR="00972973" w:rsidRPr="00507C14">
        <w:rPr>
          <w:lang w:val="en-US"/>
        </w:rPr>
        <w:t xml:space="preserve"> </w:t>
      </w:r>
      <w:proofErr w:type="spellStart"/>
      <w:proofErr w:type="gramStart"/>
      <w:r w:rsidR="00972973" w:rsidRPr="00507C14">
        <w:rPr>
          <w:lang w:val="en-US"/>
        </w:rPr>
        <w:t>na</w:t>
      </w:r>
      <w:proofErr w:type="spellEnd"/>
      <w:proofErr w:type="gramEnd"/>
      <w:r w:rsidR="00972973" w:rsidRPr="00507C14">
        <w:rPr>
          <w:lang w:val="en-US"/>
        </w:rPr>
        <w:t xml:space="preserve"> </w:t>
      </w:r>
      <w:proofErr w:type="spellStart"/>
      <w:r w:rsidR="00972973" w:rsidRPr="00507C14">
        <w:rPr>
          <w:lang w:val="en-US"/>
        </w:rPr>
        <w:t>valjutnomu</w:t>
      </w:r>
      <w:proofErr w:type="spellEnd"/>
      <w:r w:rsidR="00972973" w:rsidRPr="00507C14">
        <w:rPr>
          <w:lang w:val="en-US"/>
        </w:rPr>
        <w:t xml:space="preserve"> </w:t>
      </w:r>
      <w:proofErr w:type="spellStart"/>
      <w:r w:rsidR="00972973" w:rsidRPr="00507C14">
        <w:rPr>
          <w:lang w:val="en-US"/>
        </w:rPr>
        <w:t>rynku</w:t>
      </w:r>
      <w:proofErr w:type="spellEnd"/>
      <w:r w:rsidR="00972973" w:rsidRPr="00507C14">
        <w:rPr>
          <w:lang w:val="en-US"/>
        </w:rPr>
        <w:t xml:space="preserve"> </w:t>
      </w:r>
      <w:proofErr w:type="spellStart"/>
      <w:r w:rsidR="00972973" w:rsidRPr="00507C14">
        <w:rPr>
          <w:lang w:val="en-US"/>
        </w:rPr>
        <w:t>Ukrajiny</w:t>
      </w:r>
      <w:proofErr w:type="spellEnd"/>
      <w:r w:rsidR="00972973" w:rsidRPr="00507C14">
        <w:rPr>
          <w:lang w:val="en-US"/>
        </w:rPr>
        <w:t xml:space="preserve">: </w:t>
      </w:r>
      <w:proofErr w:type="spellStart"/>
      <w:r w:rsidR="00972973" w:rsidRPr="00507C14">
        <w:rPr>
          <w:lang w:val="en-US"/>
        </w:rPr>
        <w:t>dys</w:t>
      </w:r>
      <w:proofErr w:type="spellEnd"/>
      <w:r w:rsidR="00972973" w:rsidRPr="00507C14">
        <w:rPr>
          <w:lang w:val="en-US"/>
        </w:rPr>
        <w:t xml:space="preserve">. </w:t>
      </w:r>
      <w:proofErr w:type="spellStart"/>
      <w:proofErr w:type="gramStart"/>
      <w:r w:rsidR="00972973" w:rsidRPr="00507C14">
        <w:rPr>
          <w:lang w:val="en-US"/>
        </w:rPr>
        <w:t>kand</w:t>
      </w:r>
      <w:proofErr w:type="spellEnd"/>
      <w:proofErr w:type="gramEnd"/>
      <w:r w:rsidR="00972973" w:rsidRPr="00507C14">
        <w:rPr>
          <w:lang w:val="en-US"/>
        </w:rPr>
        <w:t xml:space="preserve">. </w:t>
      </w:r>
      <w:proofErr w:type="spellStart"/>
      <w:proofErr w:type="gramStart"/>
      <w:r w:rsidR="00972973" w:rsidRPr="00507C14">
        <w:rPr>
          <w:lang w:val="en-US"/>
        </w:rPr>
        <w:t>ekonom</w:t>
      </w:r>
      <w:proofErr w:type="spellEnd"/>
      <w:proofErr w:type="gramEnd"/>
      <w:r w:rsidR="00972973" w:rsidRPr="00507C14">
        <w:rPr>
          <w:lang w:val="en-US"/>
        </w:rPr>
        <w:t xml:space="preserve">. </w:t>
      </w:r>
      <w:proofErr w:type="spellStart"/>
      <w:proofErr w:type="gramStart"/>
      <w:r w:rsidR="00972973" w:rsidRPr="00507C14">
        <w:rPr>
          <w:lang w:val="en-US"/>
        </w:rPr>
        <w:t>nauk</w:t>
      </w:r>
      <w:proofErr w:type="spellEnd"/>
      <w:proofErr w:type="gramEnd"/>
      <w:r w:rsidR="00972973" w:rsidRPr="00507C14">
        <w:rPr>
          <w:lang w:val="en-US"/>
        </w:rPr>
        <w:t xml:space="preserve">: 08.00.08. </w:t>
      </w:r>
      <w:proofErr w:type="spellStart"/>
      <w:r w:rsidR="00972973" w:rsidRPr="00507C14">
        <w:rPr>
          <w:lang w:val="en-US"/>
        </w:rPr>
        <w:t>Kyjiv</w:t>
      </w:r>
      <w:proofErr w:type="spellEnd"/>
      <w:r w:rsidR="00972973" w:rsidRPr="00507C14">
        <w:rPr>
          <w:lang w:val="en-US"/>
        </w:rPr>
        <w:t>, 2011. 273 s.</w:t>
      </w:r>
    </w:p>
    <w:p w:rsidR="00972973" w:rsidRPr="00507C14" w:rsidRDefault="00972973" w:rsidP="00507C14">
      <w:pPr>
        <w:pStyle w:val="a3"/>
        <w:numPr>
          <w:ilvl w:val="0"/>
          <w:numId w:val="3"/>
        </w:numPr>
        <w:tabs>
          <w:tab w:val="left" w:pos="709"/>
        </w:tabs>
        <w:spacing w:after="160" w:line="360" w:lineRule="auto"/>
        <w:ind w:left="0" w:firstLine="284"/>
        <w:jc w:val="both"/>
        <w:rPr>
          <w:lang w:val="en-US"/>
        </w:rPr>
      </w:pPr>
      <w:proofErr w:type="spellStart"/>
      <w:r w:rsidRPr="00507C14">
        <w:rPr>
          <w:lang w:val="en-US"/>
        </w:rPr>
        <w:t>Rebryk</w:t>
      </w:r>
      <w:proofErr w:type="spellEnd"/>
      <w:r w:rsidRPr="00507C14">
        <w:rPr>
          <w:lang w:val="en-US"/>
        </w:rPr>
        <w:t xml:space="preserve"> </w:t>
      </w:r>
      <w:r w:rsidR="00507C14">
        <w:rPr>
          <w:lang w:val="en-US"/>
        </w:rPr>
        <w:t>M</w:t>
      </w:r>
      <w:r w:rsidRPr="00507C14">
        <w:rPr>
          <w:lang w:val="en-US"/>
        </w:rPr>
        <w:t xml:space="preserve">. </w:t>
      </w:r>
      <w:proofErr w:type="spellStart"/>
      <w:r w:rsidRPr="00507C14">
        <w:rPr>
          <w:lang w:val="en-US"/>
        </w:rPr>
        <w:t>Upravlinnja</w:t>
      </w:r>
      <w:proofErr w:type="spellEnd"/>
      <w:r w:rsidRPr="00507C14">
        <w:rPr>
          <w:lang w:val="en-US"/>
        </w:rPr>
        <w:t xml:space="preserve"> </w:t>
      </w:r>
      <w:proofErr w:type="spellStart"/>
      <w:r w:rsidRPr="00507C14">
        <w:rPr>
          <w:lang w:val="en-US"/>
        </w:rPr>
        <w:t>valjutnym</w:t>
      </w:r>
      <w:proofErr w:type="spellEnd"/>
      <w:r w:rsidRPr="00507C14">
        <w:rPr>
          <w:lang w:val="en-US"/>
        </w:rPr>
        <w:t xml:space="preserve"> </w:t>
      </w:r>
      <w:proofErr w:type="spellStart"/>
      <w:r w:rsidRPr="00507C14">
        <w:rPr>
          <w:lang w:val="en-US"/>
        </w:rPr>
        <w:t>ryzykom</w:t>
      </w:r>
      <w:proofErr w:type="spellEnd"/>
      <w:r w:rsidRPr="00507C14">
        <w:rPr>
          <w:lang w:val="en-US"/>
        </w:rPr>
        <w:t xml:space="preserve"> </w:t>
      </w:r>
      <w:proofErr w:type="spellStart"/>
      <w:proofErr w:type="gramStart"/>
      <w:r w:rsidRPr="00507C14">
        <w:rPr>
          <w:lang w:val="en-US"/>
        </w:rPr>
        <w:t>banku</w:t>
      </w:r>
      <w:proofErr w:type="spellEnd"/>
      <w:r w:rsidRPr="00507C14">
        <w:rPr>
          <w:lang w:val="en-US"/>
        </w:rPr>
        <w:t xml:space="preserve"> :</w:t>
      </w:r>
      <w:proofErr w:type="gramEnd"/>
      <w:r w:rsidRPr="00507C14">
        <w:rPr>
          <w:lang w:val="en-US"/>
        </w:rPr>
        <w:t xml:space="preserve"> </w:t>
      </w:r>
      <w:proofErr w:type="spellStart"/>
      <w:r w:rsidRPr="00507C14">
        <w:rPr>
          <w:lang w:val="en-US"/>
        </w:rPr>
        <w:t>dys</w:t>
      </w:r>
      <w:proofErr w:type="spellEnd"/>
      <w:r w:rsidRPr="00507C14">
        <w:rPr>
          <w:lang w:val="en-US"/>
        </w:rPr>
        <w:t xml:space="preserve">. </w:t>
      </w:r>
      <w:proofErr w:type="spellStart"/>
      <w:proofErr w:type="gramStart"/>
      <w:r w:rsidRPr="00507C14">
        <w:rPr>
          <w:lang w:val="en-US"/>
        </w:rPr>
        <w:t>kand</w:t>
      </w:r>
      <w:proofErr w:type="spellEnd"/>
      <w:proofErr w:type="gramEnd"/>
      <w:r w:rsidRPr="00507C14">
        <w:rPr>
          <w:lang w:val="en-US"/>
        </w:rPr>
        <w:t xml:space="preserve">. </w:t>
      </w:r>
      <w:proofErr w:type="spellStart"/>
      <w:proofErr w:type="gramStart"/>
      <w:r w:rsidRPr="00507C14">
        <w:rPr>
          <w:lang w:val="en-US"/>
        </w:rPr>
        <w:t>ekonom</w:t>
      </w:r>
      <w:proofErr w:type="spellEnd"/>
      <w:proofErr w:type="gramEnd"/>
      <w:r w:rsidRPr="00507C14">
        <w:rPr>
          <w:lang w:val="en-US"/>
        </w:rPr>
        <w:t xml:space="preserve">. </w:t>
      </w:r>
      <w:proofErr w:type="spellStart"/>
      <w:proofErr w:type="gramStart"/>
      <w:r w:rsidRPr="00507C14">
        <w:rPr>
          <w:lang w:val="en-US"/>
        </w:rPr>
        <w:t>nauk</w:t>
      </w:r>
      <w:proofErr w:type="spellEnd"/>
      <w:proofErr w:type="gramEnd"/>
      <w:r w:rsidRPr="00507C14">
        <w:rPr>
          <w:lang w:val="en-US"/>
        </w:rPr>
        <w:t>: 08.00.08. Sumy, 2011. 276 s.</w:t>
      </w:r>
    </w:p>
    <w:p w:rsidR="00972973" w:rsidRPr="00507C14" w:rsidRDefault="00972973" w:rsidP="00507C14">
      <w:pPr>
        <w:pStyle w:val="a3"/>
        <w:numPr>
          <w:ilvl w:val="0"/>
          <w:numId w:val="3"/>
        </w:numPr>
        <w:tabs>
          <w:tab w:val="left" w:pos="709"/>
        </w:tabs>
        <w:spacing w:after="160" w:line="360" w:lineRule="auto"/>
        <w:ind w:left="0" w:firstLine="284"/>
        <w:jc w:val="both"/>
        <w:rPr>
          <w:lang w:val="en-US"/>
        </w:rPr>
      </w:pPr>
      <w:proofErr w:type="spellStart"/>
      <w:r w:rsidRPr="00507C14">
        <w:rPr>
          <w:lang w:val="en-US"/>
        </w:rPr>
        <w:t>Proghnozuvannja</w:t>
      </w:r>
      <w:proofErr w:type="spellEnd"/>
      <w:r w:rsidR="009D3DAE" w:rsidRPr="00507C14">
        <w:rPr>
          <w:lang w:val="en-US"/>
        </w:rPr>
        <w:t xml:space="preserve"> </w:t>
      </w:r>
      <w:r w:rsidRPr="00507C14">
        <w:rPr>
          <w:lang w:val="en-US"/>
        </w:rPr>
        <w:t>ta</w:t>
      </w:r>
      <w:r w:rsidR="009D3DAE" w:rsidRPr="00507C14">
        <w:rPr>
          <w:lang w:val="en-US"/>
        </w:rPr>
        <w:t xml:space="preserve"> </w:t>
      </w:r>
      <w:proofErr w:type="spellStart"/>
      <w:r w:rsidRPr="00507C14">
        <w:rPr>
          <w:lang w:val="en-US"/>
        </w:rPr>
        <w:t>khedzhuvannja</w:t>
      </w:r>
      <w:proofErr w:type="spellEnd"/>
      <w:r w:rsidR="009D3DAE" w:rsidRPr="00507C14">
        <w:rPr>
          <w:lang w:val="en-US"/>
        </w:rPr>
        <w:t xml:space="preserve"> </w:t>
      </w:r>
      <w:proofErr w:type="spellStart"/>
      <w:r w:rsidRPr="00507C14">
        <w:rPr>
          <w:lang w:val="en-US"/>
        </w:rPr>
        <w:t>finansovykh</w:t>
      </w:r>
      <w:proofErr w:type="spellEnd"/>
      <w:r w:rsidR="009D3DAE" w:rsidRPr="00507C14">
        <w:rPr>
          <w:lang w:val="en-US"/>
        </w:rPr>
        <w:t xml:space="preserve"> </w:t>
      </w:r>
      <w:proofErr w:type="spellStart"/>
      <w:proofErr w:type="gramStart"/>
      <w:r w:rsidRPr="00507C14">
        <w:rPr>
          <w:lang w:val="en-US"/>
        </w:rPr>
        <w:t>ryzykiv</w:t>
      </w:r>
      <w:proofErr w:type="spellEnd"/>
      <w:r w:rsidRPr="00507C14">
        <w:rPr>
          <w:lang w:val="en-US"/>
        </w:rPr>
        <w:t xml:space="preserve"> :</w:t>
      </w:r>
      <w:proofErr w:type="gramEnd"/>
      <w:r w:rsidR="009D3DAE" w:rsidRPr="00507C14">
        <w:rPr>
          <w:lang w:val="en-US"/>
        </w:rPr>
        <w:t xml:space="preserve"> </w:t>
      </w:r>
      <w:proofErr w:type="spellStart"/>
      <w:r w:rsidR="00507C14">
        <w:rPr>
          <w:lang w:val="en-US"/>
        </w:rPr>
        <w:t>monoghrafija</w:t>
      </w:r>
      <w:proofErr w:type="spellEnd"/>
      <w:r w:rsidR="00507C14">
        <w:rPr>
          <w:lang w:val="en-US"/>
        </w:rPr>
        <w:t xml:space="preserve"> / </w:t>
      </w:r>
      <w:proofErr w:type="spellStart"/>
      <w:r w:rsidR="00507C14">
        <w:rPr>
          <w:lang w:val="en-US"/>
        </w:rPr>
        <w:t>z</w:t>
      </w:r>
      <w:r w:rsidRPr="00507C14">
        <w:rPr>
          <w:lang w:val="en-US"/>
        </w:rPr>
        <w:t>a</w:t>
      </w:r>
      <w:proofErr w:type="spellEnd"/>
      <w:r w:rsidRPr="00507C14">
        <w:rPr>
          <w:lang w:val="en-US"/>
        </w:rPr>
        <w:t xml:space="preserve"> red. </w:t>
      </w:r>
      <w:r w:rsidR="00507C14">
        <w:rPr>
          <w:lang w:val="en-US"/>
        </w:rPr>
        <w:t>L</w:t>
      </w:r>
      <w:r w:rsidRPr="00507C14">
        <w:rPr>
          <w:lang w:val="en-US"/>
        </w:rPr>
        <w:t xml:space="preserve">. </w:t>
      </w:r>
      <w:proofErr w:type="spellStart"/>
      <w:r w:rsidRPr="00507C14">
        <w:rPr>
          <w:lang w:val="en-US"/>
        </w:rPr>
        <w:t>Prymo</w:t>
      </w:r>
      <w:bookmarkStart w:id="2" w:name="_GoBack"/>
      <w:bookmarkEnd w:id="2"/>
      <w:r w:rsidRPr="00507C14">
        <w:rPr>
          <w:lang w:val="en-US"/>
        </w:rPr>
        <w:t>stky</w:t>
      </w:r>
      <w:proofErr w:type="spellEnd"/>
      <w:r w:rsidR="00507C14">
        <w:rPr>
          <w:lang w:val="en-US"/>
        </w:rPr>
        <w:t xml:space="preserve"> ta in</w:t>
      </w:r>
      <w:r w:rsidRPr="00507C14">
        <w:rPr>
          <w:lang w:val="en-US"/>
        </w:rPr>
        <w:t>.</w:t>
      </w:r>
      <w:r w:rsidR="009D3DAE" w:rsidRPr="00507C14">
        <w:rPr>
          <w:lang w:val="en-US"/>
        </w:rPr>
        <w:t xml:space="preserve"> </w:t>
      </w:r>
      <w:proofErr w:type="gramStart"/>
      <w:r w:rsidR="00507C14">
        <w:rPr>
          <w:lang w:val="en-US"/>
        </w:rPr>
        <w:t>K</w:t>
      </w:r>
      <w:r w:rsidRPr="00507C14">
        <w:rPr>
          <w:lang w:val="en-US"/>
        </w:rPr>
        <w:t>. :</w:t>
      </w:r>
      <w:proofErr w:type="gramEnd"/>
      <w:r w:rsidRPr="00507C14">
        <w:rPr>
          <w:lang w:val="en-US"/>
        </w:rPr>
        <w:t xml:space="preserve"> KNEU, 2014. 424 s.</w:t>
      </w:r>
    </w:p>
    <w:sectPr w:rsidR="00972973" w:rsidRPr="00507C14" w:rsidSect="00E5597D">
      <w:pgSz w:w="11906" w:h="16838" w:code="9"/>
      <w:pgMar w:top="1134" w:right="1133"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054DC"/>
    <w:multiLevelType w:val="hybridMultilevel"/>
    <w:tmpl w:val="869C9D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E22D14"/>
    <w:multiLevelType w:val="hybridMultilevel"/>
    <w:tmpl w:val="37CACA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7C10841"/>
    <w:multiLevelType w:val="hybridMultilevel"/>
    <w:tmpl w:val="A5285F48"/>
    <w:lvl w:ilvl="0" w:tplc="B18A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14"/>
    <w:rsid w:val="00136457"/>
    <w:rsid w:val="00227714"/>
    <w:rsid w:val="00507C14"/>
    <w:rsid w:val="0052335A"/>
    <w:rsid w:val="00896B6D"/>
    <w:rsid w:val="00972973"/>
    <w:rsid w:val="009D3DAE"/>
    <w:rsid w:val="00C04963"/>
    <w:rsid w:val="00D110AE"/>
    <w:rsid w:val="00FD7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9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973"/>
    <w:pPr>
      <w:spacing w:after="0" w:line="240" w:lineRule="auto"/>
      <w:ind w:left="720"/>
      <w:contextualSpacing/>
    </w:pPr>
    <w:rPr>
      <w:rFonts w:ascii="Times New Roman" w:eastAsia="Calibri" w:hAnsi="Times New Roman" w:cs="Times New Roman"/>
      <w:color w:val="000000"/>
      <w:sz w:val="28"/>
      <w:szCs w:val="28"/>
    </w:rPr>
  </w:style>
  <w:style w:type="character" w:styleId="a4">
    <w:name w:val="Hyperlink"/>
    <w:basedOn w:val="a0"/>
    <w:uiPriority w:val="99"/>
    <w:unhideWhenUsed/>
    <w:rsid w:val="00972973"/>
    <w:rPr>
      <w:color w:val="0000FF" w:themeColor="hyperlink"/>
      <w:u w:val="single"/>
    </w:rPr>
  </w:style>
  <w:style w:type="paragraph" w:styleId="a5">
    <w:name w:val="Normal (Web)"/>
    <w:basedOn w:val="a"/>
    <w:uiPriority w:val="99"/>
    <w:semiHidden/>
    <w:unhideWhenUsed/>
    <w:rsid w:val="00972973"/>
    <w:rPr>
      <w:rFonts w:ascii="Times New Roman" w:hAnsi="Times New Roman" w:cs="Times New Roman"/>
      <w:sz w:val="24"/>
      <w:szCs w:val="24"/>
    </w:rPr>
  </w:style>
  <w:style w:type="paragraph" w:customStyle="1" w:styleId="a6">
    <w:name w:val="текст"/>
    <w:basedOn w:val="a"/>
    <w:link w:val="a7"/>
    <w:qFormat/>
    <w:rsid w:val="00972973"/>
    <w:pPr>
      <w:widowControl w:val="0"/>
      <w:autoSpaceDE w:val="0"/>
      <w:autoSpaceDN w:val="0"/>
      <w:adjustRightInd w:val="0"/>
      <w:spacing w:after="0" w:line="360" w:lineRule="auto"/>
      <w:ind w:firstLine="709"/>
      <w:jc w:val="both"/>
    </w:pPr>
    <w:rPr>
      <w:rFonts w:ascii="Times New Roman" w:eastAsia="Calibri" w:hAnsi="Times New Roman" w:cs="Times New Roman"/>
      <w:color w:val="000000"/>
      <w:sz w:val="28"/>
      <w:szCs w:val="28"/>
      <w:lang w:val="uk-UA"/>
    </w:rPr>
  </w:style>
  <w:style w:type="character" w:customStyle="1" w:styleId="a7">
    <w:name w:val="текст Знак"/>
    <w:basedOn w:val="a0"/>
    <w:link w:val="a6"/>
    <w:rsid w:val="00972973"/>
    <w:rPr>
      <w:rFonts w:ascii="Times New Roman" w:eastAsia="Calibri" w:hAnsi="Times New Roman" w:cs="Times New Roman"/>
      <w:color w:val="000000"/>
      <w:sz w:val="28"/>
      <w:szCs w:val="28"/>
      <w:lang w:val="uk-UA"/>
    </w:rPr>
  </w:style>
  <w:style w:type="paragraph" w:customStyle="1" w:styleId="Iniiaiieoaeno">
    <w:name w:val="Iniiaiie oaeno"/>
    <w:basedOn w:val="a"/>
    <w:uiPriority w:val="99"/>
    <w:rsid w:val="00972973"/>
    <w:pPr>
      <w:spacing w:after="0" w:line="-396" w:lineRule="auto"/>
      <w:jc w:val="both"/>
    </w:pPr>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9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973"/>
    <w:pPr>
      <w:spacing w:after="0" w:line="240" w:lineRule="auto"/>
      <w:ind w:left="720"/>
      <w:contextualSpacing/>
    </w:pPr>
    <w:rPr>
      <w:rFonts w:ascii="Times New Roman" w:eastAsia="Calibri" w:hAnsi="Times New Roman" w:cs="Times New Roman"/>
      <w:color w:val="000000"/>
      <w:sz w:val="28"/>
      <w:szCs w:val="28"/>
    </w:rPr>
  </w:style>
  <w:style w:type="character" w:styleId="a4">
    <w:name w:val="Hyperlink"/>
    <w:basedOn w:val="a0"/>
    <w:uiPriority w:val="99"/>
    <w:unhideWhenUsed/>
    <w:rsid w:val="00972973"/>
    <w:rPr>
      <w:color w:val="0000FF" w:themeColor="hyperlink"/>
      <w:u w:val="single"/>
    </w:rPr>
  </w:style>
  <w:style w:type="paragraph" w:styleId="a5">
    <w:name w:val="Normal (Web)"/>
    <w:basedOn w:val="a"/>
    <w:uiPriority w:val="99"/>
    <w:semiHidden/>
    <w:unhideWhenUsed/>
    <w:rsid w:val="00972973"/>
    <w:rPr>
      <w:rFonts w:ascii="Times New Roman" w:hAnsi="Times New Roman" w:cs="Times New Roman"/>
      <w:sz w:val="24"/>
      <w:szCs w:val="24"/>
    </w:rPr>
  </w:style>
  <w:style w:type="paragraph" w:customStyle="1" w:styleId="a6">
    <w:name w:val="текст"/>
    <w:basedOn w:val="a"/>
    <w:link w:val="a7"/>
    <w:qFormat/>
    <w:rsid w:val="00972973"/>
    <w:pPr>
      <w:widowControl w:val="0"/>
      <w:autoSpaceDE w:val="0"/>
      <w:autoSpaceDN w:val="0"/>
      <w:adjustRightInd w:val="0"/>
      <w:spacing w:after="0" w:line="360" w:lineRule="auto"/>
      <w:ind w:firstLine="709"/>
      <w:jc w:val="both"/>
    </w:pPr>
    <w:rPr>
      <w:rFonts w:ascii="Times New Roman" w:eastAsia="Calibri" w:hAnsi="Times New Roman" w:cs="Times New Roman"/>
      <w:color w:val="000000"/>
      <w:sz w:val="28"/>
      <w:szCs w:val="28"/>
      <w:lang w:val="uk-UA"/>
    </w:rPr>
  </w:style>
  <w:style w:type="character" w:customStyle="1" w:styleId="a7">
    <w:name w:val="текст Знак"/>
    <w:basedOn w:val="a0"/>
    <w:link w:val="a6"/>
    <w:rsid w:val="00972973"/>
    <w:rPr>
      <w:rFonts w:ascii="Times New Roman" w:eastAsia="Calibri" w:hAnsi="Times New Roman" w:cs="Times New Roman"/>
      <w:color w:val="000000"/>
      <w:sz w:val="28"/>
      <w:szCs w:val="28"/>
      <w:lang w:val="uk-UA"/>
    </w:rPr>
  </w:style>
  <w:style w:type="paragraph" w:customStyle="1" w:styleId="Iniiaiieoaeno">
    <w:name w:val="Iniiaiie oaeno"/>
    <w:basedOn w:val="a"/>
    <w:uiPriority w:val="99"/>
    <w:rsid w:val="00972973"/>
    <w:pPr>
      <w:spacing w:after="0" w:line="-396" w:lineRule="auto"/>
      <w:jc w:val="both"/>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2945</Words>
  <Characters>16787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6</cp:revision>
  <dcterms:created xsi:type="dcterms:W3CDTF">2021-10-26T10:25:00Z</dcterms:created>
  <dcterms:modified xsi:type="dcterms:W3CDTF">2021-10-28T10:18:00Z</dcterms:modified>
</cp:coreProperties>
</file>